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39569" w14:textId="77777777" w:rsidR="00E230D7" w:rsidRDefault="00A65D5F">
      <w:pPr>
        <w:jc w:val="right"/>
        <w:rPr>
          <w:rFonts w:ascii="Verdana" w:hAnsi="Verdana"/>
          <w:sz w:val="20"/>
        </w:rPr>
      </w:pPr>
      <w:r w:rsidRPr="00E230D7">
        <w:rPr>
          <w:rFonts w:ascii="Verdana" w:hAnsi="Verdana"/>
          <w:sz w:val="20"/>
        </w:rPr>
        <w:t xml:space="preserve">Annex 1 to the Conditions of Procurement </w:t>
      </w:r>
    </w:p>
    <w:p w14:paraId="5617AAFE" w14:textId="77777777" w:rsidR="00A65D5F" w:rsidRPr="00E230D7" w:rsidRDefault="00A65D5F">
      <w:pPr>
        <w:jc w:val="right"/>
        <w:rPr>
          <w:rFonts w:ascii="Verdana" w:hAnsi="Verdana"/>
          <w:sz w:val="20"/>
        </w:rPr>
      </w:pPr>
      <w:r w:rsidRPr="00E230D7">
        <w:rPr>
          <w:rFonts w:ascii="Verdana" w:hAnsi="Verdana"/>
          <w:sz w:val="20"/>
        </w:rPr>
        <w:t>"Technical Specification"</w:t>
      </w:r>
    </w:p>
    <w:p w14:paraId="6507C7E9" w14:textId="77777777" w:rsidR="00A65D5F" w:rsidRPr="00E230D7" w:rsidRDefault="00A65D5F">
      <w:pPr>
        <w:rPr>
          <w:rFonts w:ascii="Verdana" w:hAnsi="Verdana"/>
          <w:b/>
          <w:sz w:val="20"/>
        </w:rPr>
      </w:pPr>
    </w:p>
    <w:p w14:paraId="768D1639" w14:textId="77777777" w:rsidR="00A65D5F" w:rsidRPr="00E230D7" w:rsidRDefault="00A65D5F">
      <w:pPr>
        <w:jc w:val="center"/>
        <w:rPr>
          <w:rFonts w:ascii="Verdana" w:hAnsi="Verdana"/>
          <w:b/>
          <w:sz w:val="20"/>
        </w:rPr>
      </w:pPr>
      <w:r w:rsidRPr="00E230D7">
        <w:rPr>
          <w:rFonts w:ascii="Verdana" w:hAnsi="Verdana"/>
          <w:b/>
          <w:sz w:val="20"/>
        </w:rPr>
        <w:t xml:space="preserve">TECHNICAL SPECIFICATION FOR THE PROCUREMENT OF CLOUD-BASED TV PROGRAMME PLAY-OUT SERVICES </w:t>
      </w:r>
    </w:p>
    <w:p w14:paraId="1D9A8E15" w14:textId="77777777" w:rsidR="00A65D5F" w:rsidRPr="00E230D7" w:rsidRDefault="00A65D5F">
      <w:pPr>
        <w:jc w:val="center"/>
        <w:rPr>
          <w:rFonts w:ascii="Verdana" w:hAnsi="Verdana"/>
          <w:b/>
          <w:sz w:val="20"/>
        </w:rPr>
      </w:pPr>
    </w:p>
    <w:p w14:paraId="4D497B64" w14:textId="77777777" w:rsidR="00A65D5F" w:rsidRPr="00E230D7" w:rsidRDefault="00A65D5F">
      <w:pPr>
        <w:pStyle w:val="ListParagraph"/>
        <w:numPr>
          <w:ilvl w:val="0"/>
          <w:numId w:val="5"/>
        </w:numPr>
        <w:ind w:left="0"/>
        <w:jc w:val="both"/>
        <w:rPr>
          <w:rFonts w:ascii="Verdana" w:hAnsi="Verdana"/>
          <w:b/>
          <w:sz w:val="20"/>
          <w:lang w:val="en-GB"/>
        </w:rPr>
      </w:pPr>
      <w:r w:rsidRPr="00E230D7">
        <w:rPr>
          <w:rFonts w:ascii="Verdana" w:hAnsi="Verdana"/>
          <w:b/>
          <w:sz w:val="20"/>
          <w:lang w:val="en-GB"/>
        </w:rPr>
        <w:t xml:space="preserve">General requirements </w:t>
      </w:r>
    </w:p>
    <w:p w14:paraId="3CDC2482" w14:textId="77777777" w:rsidR="00D41758" w:rsidRDefault="00D41758" w:rsidP="00D41758">
      <w:pPr>
        <w:pStyle w:val="ListParagraph"/>
        <w:ind w:left="0" w:firstLine="709"/>
        <w:jc w:val="both"/>
        <w:rPr>
          <w:rFonts w:ascii="Verdana" w:hAnsi="Verdana"/>
          <w:sz w:val="20"/>
          <w:lang w:val="en-GB"/>
        </w:rPr>
      </w:pPr>
      <w:r>
        <w:rPr>
          <w:rFonts w:ascii="Verdana" w:hAnsi="Verdana"/>
          <w:sz w:val="20"/>
          <w:lang w:val="en-GB"/>
        </w:rPr>
        <w:t xml:space="preserve">1. </w:t>
      </w:r>
      <w:r w:rsidR="00A65D5F" w:rsidRPr="00E230D7">
        <w:rPr>
          <w:rFonts w:ascii="Verdana" w:hAnsi="Verdana"/>
          <w:sz w:val="20"/>
          <w:lang w:val="en-GB"/>
        </w:rPr>
        <w:t xml:space="preserve">The Contracting Authority (hereinafter the </w:t>
      </w:r>
      <w:r w:rsidR="00A65D5F" w:rsidRPr="00E230D7">
        <w:rPr>
          <w:rFonts w:ascii="Verdana" w:hAnsi="Verdana"/>
          <w:b/>
          <w:sz w:val="20"/>
          <w:lang w:val="en-GB"/>
        </w:rPr>
        <w:t>Contracting Authority</w:t>
      </w:r>
      <w:r w:rsidR="00A65D5F" w:rsidRPr="00E230D7">
        <w:rPr>
          <w:rFonts w:ascii="Verdana" w:hAnsi="Verdana"/>
          <w:sz w:val="20"/>
          <w:lang w:val="en-GB"/>
        </w:rPr>
        <w:t>, LRT) seeks to procure cloud-based automated TV programme play-out services, to be used for backup broadcasting in the event of an emergency (hereinafter the Services).</w:t>
      </w:r>
    </w:p>
    <w:p w14:paraId="080D300D" w14:textId="77777777" w:rsidR="00D41758" w:rsidRDefault="00D41758" w:rsidP="00D41758">
      <w:pPr>
        <w:pStyle w:val="ListParagraph"/>
        <w:ind w:left="0" w:firstLine="709"/>
        <w:jc w:val="both"/>
        <w:rPr>
          <w:rFonts w:ascii="Verdana" w:hAnsi="Verdana"/>
          <w:sz w:val="20"/>
          <w:lang w:val="en-GB"/>
        </w:rPr>
      </w:pPr>
      <w:r>
        <w:rPr>
          <w:rFonts w:ascii="Verdana" w:hAnsi="Verdana"/>
          <w:sz w:val="20"/>
          <w:lang w:val="en-GB"/>
        </w:rPr>
        <w:t xml:space="preserve">2. </w:t>
      </w:r>
      <w:r w:rsidR="00A65D5F" w:rsidRPr="00D41758">
        <w:rPr>
          <w:rFonts w:ascii="Verdana" w:hAnsi="Verdana"/>
          <w:sz w:val="20"/>
          <w:lang w:val="en-GB"/>
        </w:rPr>
        <w:t>The requirements applicable to the Services are defined in this Technical Specification. LRT seeks to procure CLOUD-BASED TV PROGRAMME PLAY-OUT services as described in Table 2 of the Technical Specification.</w:t>
      </w:r>
      <w:r w:rsidR="00A65D5F" w:rsidRPr="00D41758">
        <w:rPr>
          <w:rFonts w:ascii="Verdana" w:hAnsi="Verdana"/>
          <w:b/>
          <w:sz w:val="20"/>
          <w:lang w:val="en-GB"/>
        </w:rPr>
        <w:t xml:space="preserve"> </w:t>
      </w:r>
      <w:r w:rsidR="00A65D5F" w:rsidRPr="00D41758">
        <w:rPr>
          <w:rFonts w:ascii="Verdana" w:hAnsi="Verdana"/>
          <w:sz w:val="20"/>
          <w:lang w:val="en-GB"/>
        </w:rPr>
        <w:t xml:space="preserve">If </w:t>
      </w:r>
      <w:r w:rsidR="00A65D5F" w:rsidRPr="00D41758">
        <w:rPr>
          <w:rFonts w:ascii="Verdana" w:hAnsi="Verdana"/>
          <w:b/>
          <w:sz w:val="20"/>
          <w:lang w:val="en-GB"/>
        </w:rPr>
        <w:t>Suppliers are unable</w:t>
      </w:r>
      <w:r w:rsidR="00A65D5F" w:rsidRPr="00D41758">
        <w:rPr>
          <w:rFonts w:ascii="Verdana" w:hAnsi="Verdana"/>
          <w:sz w:val="20"/>
          <w:lang w:val="en-GB"/>
        </w:rPr>
        <w:t xml:space="preserve"> to offer a system that meets the requirements specified in the </w:t>
      </w:r>
      <w:proofErr w:type="gramStart"/>
      <w:r w:rsidR="00A65D5F" w:rsidRPr="00D41758">
        <w:rPr>
          <w:rFonts w:ascii="Verdana" w:hAnsi="Verdana"/>
          <w:sz w:val="20"/>
          <w:lang w:val="en-GB"/>
        </w:rPr>
        <w:t>aforementioned table</w:t>
      </w:r>
      <w:proofErr w:type="gramEnd"/>
      <w:r w:rsidR="00A65D5F" w:rsidRPr="00D41758">
        <w:rPr>
          <w:rFonts w:ascii="Verdana" w:hAnsi="Verdana"/>
          <w:sz w:val="20"/>
          <w:lang w:val="en-GB"/>
        </w:rPr>
        <w:t xml:space="preserve"> (</w:t>
      </w:r>
      <w:r w:rsidR="00A65D5F" w:rsidRPr="00D41758">
        <w:rPr>
          <w:rFonts w:ascii="Verdana" w:hAnsi="Verdana"/>
          <w:b/>
          <w:sz w:val="20"/>
          <w:lang w:val="en-GB"/>
        </w:rPr>
        <w:t>Alternative</w:t>
      </w:r>
      <w:r w:rsidR="00F64C0A" w:rsidRPr="00D41758">
        <w:rPr>
          <w:rFonts w:ascii="Verdana" w:hAnsi="Verdana"/>
          <w:b/>
          <w:sz w:val="20"/>
          <w:lang w:val="en-GB"/>
        </w:rPr>
        <w:t xml:space="preserve"> </w:t>
      </w:r>
      <w:r w:rsidR="00A65D5F" w:rsidRPr="00D41758">
        <w:rPr>
          <w:rFonts w:ascii="Verdana" w:hAnsi="Verdana"/>
          <w:b/>
          <w:sz w:val="20"/>
          <w:lang w:val="en-GB"/>
        </w:rPr>
        <w:t>I</w:t>
      </w:r>
      <w:r w:rsidR="00A65D5F" w:rsidRPr="00D41758">
        <w:rPr>
          <w:rFonts w:ascii="Verdana" w:hAnsi="Verdana"/>
          <w:sz w:val="20"/>
          <w:lang w:val="en-GB"/>
        </w:rPr>
        <w:t>), Suppliers may fulfil the purpose of the procurement by offering a system meeting the requirements described in Table 3 of the Technical Specification (</w:t>
      </w:r>
      <w:r w:rsidR="00A65D5F" w:rsidRPr="00D41758">
        <w:rPr>
          <w:rFonts w:ascii="Verdana" w:hAnsi="Verdana"/>
          <w:b/>
          <w:sz w:val="20"/>
          <w:lang w:val="en-GB"/>
        </w:rPr>
        <w:t>Alternative II</w:t>
      </w:r>
      <w:r w:rsidR="00A65D5F" w:rsidRPr="00D41758">
        <w:rPr>
          <w:rFonts w:ascii="Verdana" w:hAnsi="Verdana"/>
          <w:sz w:val="20"/>
          <w:lang w:val="en-GB"/>
        </w:rPr>
        <w:t>).</w:t>
      </w:r>
    </w:p>
    <w:p w14:paraId="2FACB51F" w14:textId="77777777" w:rsidR="00D41758" w:rsidRDefault="00D41758" w:rsidP="00D41758">
      <w:pPr>
        <w:pStyle w:val="ListParagraph"/>
        <w:ind w:left="0" w:firstLine="709"/>
        <w:jc w:val="both"/>
        <w:rPr>
          <w:rFonts w:ascii="Verdana" w:hAnsi="Verdana"/>
          <w:sz w:val="20"/>
          <w:lang w:val="en-GB"/>
        </w:rPr>
      </w:pPr>
      <w:r>
        <w:rPr>
          <w:rFonts w:ascii="Verdana" w:hAnsi="Verdana"/>
          <w:sz w:val="20"/>
          <w:lang w:val="en-GB"/>
        </w:rPr>
        <w:t xml:space="preserve">3. </w:t>
      </w:r>
      <w:r w:rsidR="00A65D5F" w:rsidRPr="00D41758">
        <w:rPr>
          <w:rFonts w:ascii="Verdana" w:hAnsi="Verdana"/>
          <w:sz w:val="20"/>
          <w:lang w:val="en-GB"/>
        </w:rPr>
        <w:t xml:space="preserve">The </w:t>
      </w:r>
      <w:r w:rsidR="00A65D5F" w:rsidRPr="00D41758">
        <w:rPr>
          <w:rFonts w:ascii="Verdana" w:hAnsi="Verdana"/>
          <w:b/>
          <w:sz w:val="20"/>
          <w:lang w:val="en-GB"/>
        </w:rPr>
        <w:t>Services are intended</w:t>
      </w:r>
      <w:r w:rsidR="00A65D5F" w:rsidRPr="00D41758">
        <w:rPr>
          <w:rFonts w:ascii="Verdana" w:hAnsi="Verdana"/>
          <w:sz w:val="20"/>
          <w:lang w:val="en-GB"/>
        </w:rPr>
        <w:t xml:space="preserve"> for the remote restoration of automated TV programme play-out in the event of </w:t>
      </w:r>
      <w:proofErr w:type="gramStart"/>
      <w:r w:rsidR="00A65D5F" w:rsidRPr="00D41758">
        <w:rPr>
          <w:rFonts w:ascii="Verdana" w:hAnsi="Verdana"/>
          <w:sz w:val="20"/>
          <w:lang w:val="en-GB"/>
        </w:rPr>
        <w:t>an emergency situation</w:t>
      </w:r>
      <w:proofErr w:type="gramEnd"/>
      <w:r w:rsidR="00A65D5F" w:rsidRPr="00D41758">
        <w:rPr>
          <w:rFonts w:ascii="Verdana" w:hAnsi="Verdana"/>
          <w:sz w:val="20"/>
          <w:lang w:val="en-GB"/>
        </w:rPr>
        <w:t>.</w:t>
      </w:r>
    </w:p>
    <w:p w14:paraId="6D0576AA" w14:textId="77777777" w:rsidR="00D41758" w:rsidRDefault="00D41758" w:rsidP="00D41758">
      <w:pPr>
        <w:pStyle w:val="ListParagraph"/>
        <w:ind w:left="0" w:firstLine="709"/>
        <w:jc w:val="both"/>
        <w:rPr>
          <w:rFonts w:ascii="Verdana" w:hAnsi="Verdana"/>
          <w:sz w:val="20"/>
          <w:lang w:val="en-GB"/>
        </w:rPr>
      </w:pPr>
      <w:r>
        <w:rPr>
          <w:rFonts w:ascii="Verdana" w:hAnsi="Verdana"/>
          <w:sz w:val="20"/>
          <w:lang w:val="en-GB"/>
        </w:rPr>
        <w:t xml:space="preserve">4. </w:t>
      </w:r>
      <w:r w:rsidR="00A65D5F" w:rsidRPr="00D41758">
        <w:rPr>
          <w:rFonts w:ascii="Verdana" w:hAnsi="Verdana"/>
          <w:sz w:val="20"/>
          <w:lang w:val="en-GB"/>
        </w:rPr>
        <w:t xml:space="preserve">The terms used in the Technical Specification are defined as follows: </w:t>
      </w:r>
    </w:p>
    <w:p w14:paraId="293C05D0" w14:textId="77777777" w:rsidR="00D41758" w:rsidRDefault="00D41758" w:rsidP="00D41758">
      <w:pPr>
        <w:pStyle w:val="ListParagraph"/>
        <w:ind w:left="0" w:firstLine="709"/>
        <w:jc w:val="both"/>
        <w:rPr>
          <w:rFonts w:ascii="Verdana" w:hAnsi="Verdana"/>
          <w:sz w:val="20"/>
          <w:lang w:val="en-GB"/>
        </w:rPr>
      </w:pPr>
      <w:r>
        <w:rPr>
          <w:rFonts w:ascii="Verdana" w:hAnsi="Verdana"/>
          <w:sz w:val="20"/>
          <w:lang w:val="en-GB"/>
        </w:rPr>
        <w:t xml:space="preserve">4.1. </w:t>
      </w:r>
      <w:r w:rsidR="00A65D5F" w:rsidRPr="00D41758">
        <w:rPr>
          <w:rFonts w:ascii="Verdana" w:hAnsi="Verdana"/>
          <w:b/>
          <w:sz w:val="20"/>
          <w:lang w:val="en-GB"/>
        </w:rPr>
        <w:t>Documentation</w:t>
      </w:r>
      <w:r w:rsidR="00A65D5F" w:rsidRPr="00D41758">
        <w:rPr>
          <w:rFonts w:ascii="Verdana" w:hAnsi="Verdana"/>
          <w:sz w:val="20"/>
          <w:lang w:val="en-GB"/>
        </w:rPr>
        <w:t xml:space="preserve"> – documents (user manuals, technical data sheets, other manufacturer-provided information about the product parameters) or links to the service providers’/manufacturers’ websites that provide information verifying that the proposed service/product complies with the required parameters/specifications.</w:t>
      </w:r>
    </w:p>
    <w:p w14:paraId="68CDB18A" w14:textId="77777777" w:rsidR="00D41758" w:rsidRDefault="00D41758" w:rsidP="00D41758">
      <w:pPr>
        <w:pStyle w:val="ListParagraph"/>
        <w:ind w:left="0" w:firstLine="709"/>
        <w:jc w:val="both"/>
        <w:rPr>
          <w:rFonts w:ascii="Verdana" w:hAnsi="Verdana"/>
          <w:sz w:val="20"/>
          <w:lang w:val="en-GB"/>
        </w:rPr>
      </w:pPr>
      <w:r w:rsidRPr="00D41758">
        <w:rPr>
          <w:rFonts w:ascii="Verdana" w:hAnsi="Verdana"/>
          <w:b/>
          <w:bCs/>
          <w:sz w:val="20"/>
          <w:lang w:val="en-GB"/>
        </w:rPr>
        <w:t>5.</w:t>
      </w:r>
      <w:r>
        <w:rPr>
          <w:rFonts w:ascii="Verdana" w:hAnsi="Verdana"/>
          <w:sz w:val="20"/>
          <w:lang w:val="en-GB"/>
        </w:rPr>
        <w:t xml:space="preserve"> </w:t>
      </w:r>
      <w:r w:rsidR="00A65D5F" w:rsidRPr="00D41758">
        <w:rPr>
          <w:rFonts w:ascii="Verdana" w:hAnsi="Verdana"/>
          <w:b/>
          <w:sz w:val="20"/>
          <w:lang w:val="en-GB"/>
        </w:rPr>
        <w:t>General requirements for the Supplier regarding the completion of the Technical Specification:</w:t>
      </w:r>
      <w:r w:rsidR="00A65D5F" w:rsidRPr="00D41758">
        <w:rPr>
          <w:rFonts w:ascii="Verdana" w:hAnsi="Verdana"/>
          <w:sz w:val="20"/>
          <w:lang w:val="en-GB"/>
        </w:rPr>
        <w:t xml:space="preserve"> </w:t>
      </w:r>
    </w:p>
    <w:p w14:paraId="4BA2A9B7" w14:textId="77777777" w:rsidR="00D41758" w:rsidRDefault="00D41758" w:rsidP="00D41758">
      <w:pPr>
        <w:pStyle w:val="ListParagraph"/>
        <w:ind w:left="0" w:firstLine="709"/>
        <w:jc w:val="both"/>
        <w:rPr>
          <w:rFonts w:ascii="Verdana" w:hAnsi="Verdana"/>
          <w:sz w:val="20"/>
          <w:lang w:val="en-GB"/>
        </w:rPr>
      </w:pPr>
      <w:r>
        <w:rPr>
          <w:rFonts w:ascii="Verdana" w:hAnsi="Verdana"/>
          <w:sz w:val="20"/>
          <w:lang w:val="en-GB"/>
        </w:rPr>
        <w:t xml:space="preserve">5.1. </w:t>
      </w:r>
      <w:r w:rsidR="00A65D5F" w:rsidRPr="00D41758">
        <w:rPr>
          <w:rFonts w:ascii="Verdana" w:hAnsi="Verdana"/>
          <w:sz w:val="20"/>
          <w:lang w:val="en-GB"/>
        </w:rPr>
        <w:t>The Supplier must complete all fields in the tables of the Technical Specification marked "</w:t>
      </w:r>
      <w:r w:rsidR="00F64C0A" w:rsidRPr="00D41758">
        <w:rPr>
          <w:rFonts w:ascii="Verdana" w:hAnsi="Verdana"/>
          <w:sz w:val="20"/>
          <w:lang w:val="en-GB"/>
        </w:rPr>
        <w:t>/</w:t>
      </w:r>
      <w:r w:rsidR="00F64C0A" w:rsidRPr="00D41758">
        <w:rPr>
          <w:rFonts w:ascii="Verdana" w:hAnsi="Verdana"/>
          <w:i/>
          <w:sz w:val="20"/>
          <w:lang w:val="en-GB"/>
        </w:rPr>
        <w:t>fill in</w:t>
      </w:r>
      <w:r w:rsidR="00F64C0A" w:rsidRPr="00D41758">
        <w:rPr>
          <w:rFonts w:ascii="Verdana" w:hAnsi="Verdana"/>
          <w:sz w:val="20"/>
          <w:lang w:val="en-GB"/>
        </w:rPr>
        <w:t>/</w:t>
      </w:r>
      <w:r w:rsidR="00A65D5F" w:rsidRPr="00D41758">
        <w:rPr>
          <w:rFonts w:ascii="Verdana" w:hAnsi="Verdana"/>
          <w:sz w:val="20"/>
          <w:lang w:val="en-GB"/>
        </w:rPr>
        <w:t>" (i.e. the Supplier must remove the text "</w:t>
      </w:r>
      <w:r w:rsidR="00F64C0A" w:rsidRPr="00D41758">
        <w:rPr>
          <w:rFonts w:ascii="Verdana" w:hAnsi="Verdana"/>
          <w:sz w:val="20"/>
          <w:lang w:val="en-GB"/>
        </w:rPr>
        <w:t>/</w:t>
      </w:r>
      <w:r w:rsidR="00F64C0A" w:rsidRPr="00D41758">
        <w:rPr>
          <w:rFonts w:ascii="Verdana" w:hAnsi="Verdana"/>
          <w:i/>
          <w:sz w:val="20"/>
          <w:lang w:val="en-GB"/>
        </w:rPr>
        <w:t>fill in</w:t>
      </w:r>
      <w:r w:rsidR="00F64C0A" w:rsidRPr="00D41758">
        <w:rPr>
          <w:rFonts w:ascii="Verdana" w:hAnsi="Verdana"/>
          <w:sz w:val="20"/>
          <w:lang w:val="en-GB"/>
        </w:rPr>
        <w:t>/</w:t>
      </w:r>
      <w:r w:rsidR="00A65D5F" w:rsidRPr="00D41758">
        <w:rPr>
          <w:rFonts w:ascii="Verdana" w:hAnsi="Verdana"/>
          <w:i/>
          <w:sz w:val="20"/>
          <w:lang w:val="en-GB"/>
        </w:rPr>
        <w:t>"</w:t>
      </w:r>
      <w:r w:rsidR="00A65D5F" w:rsidRPr="00D41758">
        <w:rPr>
          <w:rFonts w:ascii="Verdana" w:hAnsi="Verdana"/>
          <w:sz w:val="20"/>
          <w:lang w:val="en-GB"/>
        </w:rPr>
        <w:t xml:space="preserve"> and insert the required information). If the Supplier fails to complete these fields or completes them incorrectly, the Supplier’s tender will be rejected as non-compliant with the requirements of the Procurement Documents.</w:t>
      </w:r>
    </w:p>
    <w:p w14:paraId="28C6AD1F" w14:textId="77777777" w:rsidR="00D41758" w:rsidRDefault="00D41758" w:rsidP="00D41758">
      <w:pPr>
        <w:pStyle w:val="ListParagraph"/>
        <w:ind w:left="0" w:firstLine="709"/>
        <w:jc w:val="both"/>
        <w:rPr>
          <w:rFonts w:ascii="Verdana" w:hAnsi="Verdana"/>
          <w:sz w:val="20"/>
          <w:lang w:val="en-GB"/>
        </w:rPr>
      </w:pPr>
      <w:r>
        <w:rPr>
          <w:rFonts w:ascii="Verdana" w:hAnsi="Verdana"/>
          <w:sz w:val="20"/>
          <w:lang w:val="en-GB"/>
        </w:rPr>
        <w:t xml:space="preserve">5.2. </w:t>
      </w:r>
      <w:r w:rsidR="00A65D5F" w:rsidRPr="00D41758">
        <w:rPr>
          <w:rFonts w:ascii="Verdana" w:hAnsi="Verdana"/>
          <w:sz w:val="20"/>
          <w:lang w:val="en-GB"/>
        </w:rPr>
        <w:t>The Supplier may not leave blank any fields marked "</w:t>
      </w:r>
      <w:r w:rsidR="00F64C0A" w:rsidRPr="00D41758">
        <w:rPr>
          <w:rFonts w:ascii="Verdana" w:hAnsi="Verdana"/>
          <w:sz w:val="20"/>
          <w:lang w:val="en-GB"/>
        </w:rPr>
        <w:t>/</w:t>
      </w:r>
      <w:r w:rsidR="00F64C0A" w:rsidRPr="00D41758">
        <w:rPr>
          <w:rFonts w:ascii="Verdana" w:hAnsi="Verdana"/>
          <w:i/>
          <w:sz w:val="20"/>
          <w:lang w:val="en-GB"/>
        </w:rPr>
        <w:t>fill in</w:t>
      </w:r>
      <w:r w:rsidR="00F64C0A" w:rsidRPr="00D41758">
        <w:rPr>
          <w:rFonts w:ascii="Verdana" w:hAnsi="Verdana"/>
          <w:sz w:val="20"/>
          <w:lang w:val="en-GB"/>
        </w:rPr>
        <w:t>/</w:t>
      </w:r>
      <w:r w:rsidR="00A65D5F" w:rsidRPr="00D41758">
        <w:rPr>
          <w:rFonts w:ascii="Verdana" w:hAnsi="Verdana"/>
          <w:sz w:val="20"/>
          <w:lang w:val="en-GB"/>
        </w:rPr>
        <w:t>".</w:t>
      </w:r>
    </w:p>
    <w:p w14:paraId="598966B6" w14:textId="77777777" w:rsidR="00D41758" w:rsidRDefault="00D41758" w:rsidP="00D41758">
      <w:pPr>
        <w:pStyle w:val="ListParagraph"/>
        <w:ind w:left="0" w:firstLine="709"/>
        <w:jc w:val="both"/>
        <w:rPr>
          <w:rFonts w:ascii="Verdana" w:hAnsi="Verdana"/>
          <w:sz w:val="20"/>
          <w:lang w:val="en-GB"/>
        </w:rPr>
      </w:pPr>
      <w:r>
        <w:rPr>
          <w:rFonts w:ascii="Verdana" w:hAnsi="Verdana"/>
          <w:sz w:val="20"/>
          <w:lang w:val="en-GB"/>
        </w:rPr>
        <w:t xml:space="preserve">5.3. </w:t>
      </w:r>
      <w:r w:rsidR="00A65D5F" w:rsidRPr="00D41758">
        <w:rPr>
          <w:rFonts w:ascii="Verdana" w:hAnsi="Verdana"/>
          <w:sz w:val="20"/>
          <w:lang w:val="en-GB"/>
        </w:rPr>
        <w:t>The Supplier may not modify the Technical Specification – i.e. the Supplier may not change the text of the Technical Specification (by adding, deleting, or otherwise altering content), nor may the Supplier add new fields to or remove existing fields from the tables, unless the Technical Specification expressly permits such modifications. If the Supplier makes any such changes, the Supplier’s tender may be rejected as non-compliant with the requirements of the Procurement Documents.</w:t>
      </w:r>
    </w:p>
    <w:p w14:paraId="7513A5BD" w14:textId="77777777" w:rsidR="00D41758" w:rsidRDefault="00D41758" w:rsidP="00D41758">
      <w:pPr>
        <w:pStyle w:val="ListParagraph"/>
        <w:ind w:left="0" w:firstLine="709"/>
        <w:jc w:val="both"/>
        <w:rPr>
          <w:rFonts w:ascii="Verdana" w:hAnsi="Verdana"/>
          <w:b/>
          <w:sz w:val="20"/>
          <w:lang w:val="en-GB"/>
        </w:rPr>
      </w:pPr>
      <w:r w:rsidRPr="00D41758">
        <w:rPr>
          <w:rFonts w:ascii="Verdana" w:hAnsi="Verdana"/>
          <w:b/>
          <w:bCs/>
          <w:sz w:val="20"/>
          <w:lang w:val="en-GB"/>
        </w:rPr>
        <w:t>6.</w:t>
      </w:r>
      <w:r>
        <w:rPr>
          <w:rFonts w:ascii="Verdana" w:hAnsi="Verdana"/>
          <w:sz w:val="20"/>
          <w:lang w:val="en-GB"/>
        </w:rPr>
        <w:t xml:space="preserve"> </w:t>
      </w:r>
      <w:r w:rsidR="00A65D5F" w:rsidRPr="00D41758">
        <w:rPr>
          <w:rFonts w:ascii="Verdana" w:hAnsi="Verdana"/>
          <w:b/>
          <w:sz w:val="20"/>
          <w:lang w:val="en-GB"/>
        </w:rPr>
        <w:t>Requirements for the Supplier regarding the completion of the “Proposed Parameters” columns in the tables:</w:t>
      </w:r>
      <w:bookmarkStart w:id="0" w:name="_Ref62483907"/>
    </w:p>
    <w:p w14:paraId="5F3006F6" w14:textId="77777777" w:rsidR="00D41758" w:rsidRDefault="00D41758" w:rsidP="00D41758">
      <w:pPr>
        <w:pStyle w:val="ListParagraph"/>
        <w:ind w:left="0" w:firstLine="709"/>
        <w:jc w:val="both"/>
        <w:rPr>
          <w:rFonts w:ascii="Verdana" w:hAnsi="Verdana"/>
          <w:sz w:val="20"/>
          <w:lang w:val="en-GB"/>
        </w:rPr>
      </w:pPr>
      <w:r w:rsidRPr="00D41758">
        <w:rPr>
          <w:rFonts w:ascii="Verdana" w:hAnsi="Verdana"/>
          <w:bCs/>
          <w:sz w:val="20"/>
          <w:lang w:val="en-GB"/>
        </w:rPr>
        <w:t>6.1.</w:t>
      </w:r>
      <w:r>
        <w:rPr>
          <w:rFonts w:ascii="Verdana" w:hAnsi="Verdana"/>
          <w:b/>
          <w:sz w:val="20"/>
          <w:lang w:val="en-GB"/>
        </w:rPr>
        <w:t xml:space="preserve"> </w:t>
      </w:r>
      <w:r w:rsidR="00F64C0A" w:rsidRPr="00D41758">
        <w:rPr>
          <w:rFonts w:ascii="Verdana" w:hAnsi="Verdana"/>
          <w:sz w:val="20"/>
          <w:lang w:val="en-GB"/>
        </w:rPr>
        <w:t>The Supplier must indicate compliance with each individual requirement listed in the “</w:t>
      </w:r>
      <w:r w:rsidR="00F64C0A" w:rsidRPr="00D41758">
        <w:rPr>
          <w:rFonts w:ascii="Verdana" w:hAnsi="Verdana"/>
          <w:i/>
          <w:sz w:val="20"/>
          <w:lang w:val="en-GB"/>
        </w:rPr>
        <w:t>Requirements</w:t>
      </w:r>
      <w:r w:rsidR="00F64C0A" w:rsidRPr="00D41758">
        <w:rPr>
          <w:rFonts w:ascii="Verdana" w:hAnsi="Verdana"/>
          <w:sz w:val="20"/>
          <w:lang w:val="en-GB"/>
        </w:rPr>
        <w:t>” column. The Supplier may omit indicating compliance with a requirement only if the “Proposed Parameters” row for the relevant requirement in the table is marked "/</w:t>
      </w:r>
      <w:r w:rsidR="00F64C0A" w:rsidRPr="00D41758">
        <w:rPr>
          <w:rFonts w:ascii="Verdana" w:hAnsi="Verdana"/>
          <w:i/>
          <w:sz w:val="20"/>
          <w:lang w:val="en-GB"/>
        </w:rPr>
        <w:t>optional</w:t>
      </w:r>
      <w:r w:rsidR="00F64C0A" w:rsidRPr="00D41758">
        <w:rPr>
          <w:rFonts w:ascii="Verdana" w:hAnsi="Verdana"/>
          <w:sz w:val="20"/>
          <w:lang w:val="en-GB"/>
        </w:rPr>
        <w:t>/" or the row is struck through “</w:t>
      </w:r>
      <w:r w:rsidR="00F64C0A" w:rsidRPr="00E230D7">
        <w:rPr>
          <w:noProof/>
          <w:snapToGrid/>
          <w:lang w:val="en-GB"/>
        </w:rPr>
        <w:drawing>
          <wp:inline distT="0" distB="0" distL="0" distR="0" wp14:anchorId="10BC227B" wp14:editId="1C8386CD">
            <wp:extent cx="704850" cy="142875"/>
            <wp:effectExtent l="0" t="0" r="0" b="9525"/>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4850" cy="142875"/>
                    </a:xfrm>
                    <a:prstGeom prst="rect">
                      <a:avLst/>
                    </a:prstGeom>
                    <a:noFill/>
                    <a:ln>
                      <a:noFill/>
                    </a:ln>
                  </pic:spPr>
                </pic:pic>
              </a:graphicData>
            </a:graphic>
          </wp:inline>
        </w:drawing>
      </w:r>
      <w:r w:rsidR="00F64C0A" w:rsidRPr="00D41758">
        <w:rPr>
          <w:rFonts w:ascii="Verdana" w:hAnsi="Verdana"/>
          <w:sz w:val="20"/>
          <w:lang w:val="en-GB"/>
        </w:rPr>
        <w:t>”.</w:t>
      </w:r>
      <w:bookmarkEnd w:id="0"/>
    </w:p>
    <w:p w14:paraId="474CD570" w14:textId="77777777" w:rsidR="00D41758" w:rsidRDefault="00D41758" w:rsidP="00D41758">
      <w:pPr>
        <w:pStyle w:val="ListParagraph"/>
        <w:ind w:left="0" w:firstLine="709"/>
        <w:jc w:val="both"/>
        <w:rPr>
          <w:rFonts w:ascii="Verdana" w:hAnsi="Verdana"/>
          <w:sz w:val="20"/>
          <w:lang w:val="en-GB"/>
        </w:rPr>
      </w:pPr>
      <w:r>
        <w:rPr>
          <w:rFonts w:ascii="Verdana" w:hAnsi="Verdana"/>
          <w:sz w:val="20"/>
          <w:lang w:val="en-GB"/>
        </w:rPr>
        <w:t xml:space="preserve">6.2. </w:t>
      </w:r>
      <w:r w:rsidR="00A65D5F" w:rsidRPr="00D41758">
        <w:rPr>
          <w:rFonts w:ascii="Verdana" w:hAnsi="Verdana"/>
          <w:sz w:val="20"/>
          <w:lang w:val="en-GB"/>
        </w:rPr>
        <w:t>When declaring the compliance of the proposed product, the Supplier must provide the exact specifications/parameters of the product, for example: "</w:t>
      </w:r>
      <w:r w:rsidR="00A65D5F" w:rsidRPr="00D41758">
        <w:rPr>
          <w:rFonts w:ascii="Verdana" w:hAnsi="Verdana"/>
          <w:i/>
          <w:sz w:val="20"/>
          <w:lang w:val="en-GB"/>
        </w:rPr>
        <w:t>length 1.5 m"</w:t>
      </w:r>
      <w:r w:rsidR="00A65D5F" w:rsidRPr="00D41758">
        <w:rPr>
          <w:rFonts w:ascii="Verdana" w:hAnsi="Verdana"/>
          <w:sz w:val="20"/>
          <w:lang w:val="en-GB"/>
        </w:rPr>
        <w:t>, and not "</w:t>
      </w:r>
      <w:r w:rsidR="00A65D5F" w:rsidRPr="00D41758">
        <w:rPr>
          <w:rFonts w:ascii="Verdana" w:hAnsi="Verdana"/>
          <w:i/>
          <w:sz w:val="20"/>
          <w:lang w:val="en-GB"/>
        </w:rPr>
        <w:t>length not less than 1.25 m</w:t>
      </w:r>
      <w:r w:rsidR="00A65D5F" w:rsidRPr="00D41758">
        <w:rPr>
          <w:rFonts w:ascii="Verdana" w:hAnsi="Verdana"/>
          <w:sz w:val="20"/>
          <w:lang w:val="en-GB"/>
        </w:rPr>
        <w:t>".</w:t>
      </w:r>
    </w:p>
    <w:p w14:paraId="66DFB84B" w14:textId="77777777" w:rsidR="00D41758" w:rsidRDefault="00D41758" w:rsidP="00D41758">
      <w:pPr>
        <w:pStyle w:val="ListParagraph"/>
        <w:ind w:left="0" w:firstLine="709"/>
        <w:jc w:val="both"/>
        <w:rPr>
          <w:rFonts w:ascii="Verdana" w:hAnsi="Verdana"/>
          <w:sz w:val="20"/>
          <w:lang w:val="en-GB"/>
        </w:rPr>
      </w:pPr>
      <w:r>
        <w:rPr>
          <w:rFonts w:ascii="Verdana" w:hAnsi="Verdana"/>
          <w:sz w:val="20"/>
          <w:lang w:val="en-GB"/>
        </w:rPr>
        <w:t xml:space="preserve">6.3. </w:t>
      </w:r>
      <w:r w:rsidR="00A65D5F" w:rsidRPr="00D41758">
        <w:rPr>
          <w:rFonts w:ascii="Verdana" w:hAnsi="Verdana"/>
          <w:sz w:val="20"/>
          <w:lang w:val="en-GB"/>
        </w:rPr>
        <w:t>If the Supplier uses vague statements such as “</w:t>
      </w:r>
      <w:r w:rsidR="00A65D5F" w:rsidRPr="00D41758">
        <w:rPr>
          <w:rFonts w:ascii="Verdana" w:hAnsi="Verdana"/>
          <w:i/>
          <w:sz w:val="20"/>
          <w:lang w:val="en-GB"/>
        </w:rPr>
        <w:t>complies</w:t>
      </w:r>
      <w:r w:rsidR="00A65D5F" w:rsidRPr="00D41758">
        <w:rPr>
          <w:rFonts w:ascii="Verdana" w:hAnsi="Verdana"/>
          <w:sz w:val="20"/>
          <w:lang w:val="en-GB"/>
        </w:rPr>
        <w:t>”, “</w:t>
      </w:r>
      <w:r w:rsidR="00A65D5F" w:rsidRPr="00D41758">
        <w:rPr>
          <w:rFonts w:ascii="Verdana" w:hAnsi="Verdana"/>
          <w:i/>
          <w:sz w:val="20"/>
          <w:lang w:val="en-GB"/>
        </w:rPr>
        <w:t>yes</w:t>
      </w:r>
      <w:r w:rsidR="00A65D5F" w:rsidRPr="00D41758">
        <w:rPr>
          <w:rFonts w:ascii="Verdana" w:hAnsi="Verdana"/>
          <w:sz w:val="20"/>
          <w:lang w:val="en-GB"/>
        </w:rPr>
        <w:t>”, or similar instead of indicating specific specifications/parameters, such a tender may be rejected as non-compliant with the requirements of the Procurement Documents, if the requirement explicitly calls for specific data as outlined in point 6.2.</w:t>
      </w:r>
      <w:bookmarkStart w:id="1" w:name="_Ref146809914"/>
    </w:p>
    <w:p w14:paraId="44B7D46A" w14:textId="77777777" w:rsidR="00CE41F5" w:rsidRDefault="00D41758" w:rsidP="00CE41F5">
      <w:pPr>
        <w:pStyle w:val="ListParagraph"/>
        <w:ind w:left="0" w:firstLine="709"/>
        <w:jc w:val="both"/>
        <w:rPr>
          <w:rFonts w:ascii="Verdana" w:hAnsi="Verdana"/>
          <w:sz w:val="20"/>
          <w:lang w:val="en-GB"/>
        </w:rPr>
      </w:pPr>
      <w:r>
        <w:rPr>
          <w:rFonts w:ascii="Verdana" w:hAnsi="Verdana"/>
          <w:sz w:val="20"/>
          <w:lang w:val="en-GB"/>
        </w:rPr>
        <w:t xml:space="preserve">6.4. </w:t>
      </w:r>
      <w:r w:rsidR="00A65D5F" w:rsidRPr="00D41758">
        <w:rPr>
          <w:rFonts w:ascii="Verdana" w:hAnsi="Verdana"/>
          <w:sz w:val="20"/>
          <w:lang w:val="en-GB"/>
        </w:rPr>
        <w:t>In accordance with point 13.4 of the General Procurement Conditions, the Supplier may explain the information provided in the “Proposed Parameters” column of the Technical Specification only if:</w:t>
      </w:r>
      <w:bookmarkEnd w:id="1"/>
    </w:p>
    <w:p w14:paraId="3E6D26B9" w14:textId="77777777" w:rsidR="00CE41F5" w:rsidRDefault="00CE41F5" w:rsidP="00CE41F5">
      <w:pPr>
        <w:pStyle w:val="ListParagraph"/>
        <w:ind w:left="0" w:firstLine="709"/>
        <w:jc w:val="both"/>
        <w:rPr>
          <w:rFonts w:ascii="Verdana" w:hAnsi="Verdana"/>
          <w:sz w:val="20"/>
          <w:lang w:val="en-GB"/>
        </w:rPr>
      </w:pPr>
      <w:r>
        <w:rPr>
          <w:rFonts w:ascii="Verdana" w:hAnsi="Verdana"/>
          <w:sz w:val="20"/>
          <w:lang w:val="en-GB"/>
        </w:rPr>
        <w:t xml:space="preserve">6.4.1. </w:t>
      </w:r>
      <w:r w:rsidR="00A65D5F" w:rsidRPr="00D41758">
        <w:rPr>
          <w:rFonts w:ascii="Verdana" w:hAnsi="Verdana"/>
          <w:sz w:val="20"/>
          <w:lang w:val="en-GB"/>
        </w:rPr>
        <w:t xml:space="preserve">The Supplier has submitted Documentation together with the tender, and the submitted Documentation contains information confirming that the product offered by the Supplier complies with the requirements set out in the Technical </w:t>
      </w:r>
      <w:proofErr w:type="gramStart"/>
      <w:r w:rsidR="00A65D5F" w:rsidRPr="00D41758">
        <w:rPr>
          <w:rFonts w:ascii="Verdana" w:hAnsi="Verdana"/>
          <w:sz w:val="20"/>
          <w:lang w:val="en-GB"/>
        </w:rPr>
        <w:t>Specification;</w:t>
      </w:r>
      <w:proofErr w:type="gramEnd"/>
    </w:p>
    <w:p w14:paraId="34C4F559" w14:textId="77777777" w:rsidR="00CE41F5" w:rsidRDefault="00CE41F5" w:rsidP="00CE41F5">
      <w:pPr>
        <w:pStyle w:val="ListParagraph"/>
        <w:ind w:left="0" w:firstLine="709"/>
        <w:jc w:val="both"/>
        <w:rPr>
          <w:rFonts w:ascii="Verdana" w:hAnsi="Verdana"/>
          <w:sz w:val="20"/>
          <w:lang w:val="en-GB"/>
        </w:rPr>
      </w:pPr>
      <w:r>
        <w:rPr>
          <w:rFonts w:ascii="Verdana" w:hAnsi="Verdana"/>
          <w:sz w:val="20"/>
          <w:lang w:val="en-GB"/>
        </w:rPr>
        <w:t xml:space="preserve">6.4.2. </w:t>
      </w:r>
      <w:r w:rsidR="00A65D5F" w:rsidRPr="00CE41F5">
        <w:rPr>
          <w:rFonts w:ascii="Verdana" w:hAnsi="Verdana"/>
          <w:sz w:val="20"/>
          <w:lang w:val="en-GB"/>
        </w:rPr>
        <w:t xml:space="preserve">The Supplier shall provide an explanation based on publicly available information from the manufacturer of the offered product or the manufacturer’s confirmation that the </w:t>
      </w:r>
      <w:r w:rsidR="00A65D5F" w:rsidRPr="00CE41F5">
        <w:rPr>
          <w:rFonts w:ascii="Verdana" w:hAnsi="Verdana"/>
          <w:sz w:val="20"/>
          <w:lang w:val="en-GB"/>
        </w:rPr>
        <w:lastRenderedPageBreak/>
        <w:t>product offered by the Supplier complies with the requirements set out in the Technical Specification.</w:t>
      </w:r>
    </w:p>
    <w:p w14:paraId="306B54DB" w14:textId="77777777" w:rsidR="00CE41F5" w:rsidRDefault="00CE41F5" w:rsidP="00CE41F5">
      <w:pPr>
        <w:pStyle w:val="ListParagraph"/>
        <w:ind w:left="0" w:firstLine="709"/>
        <w:jc w:val="both"/>
        <w:rPr>
          <w:rFonts w:ascii="Verdana" w:hAnsi="Verdana"/>
          <w:b/>
          <w:sz w:val="20"/>
          <w:lang w:val="en-GB"/>
        </w:rPr>
      </w:pPr>
      <w:r w:rsidRPr="00CE41F5">
        <w:rPr>
          <w:rFonts w:ascii="Verdana" w:hAnsi="Verdana"/>
          <w:b/>
          <w:bCs/>
          <w:sz w:val="20"/>
          <w:lang w:val="en-GB"/>
        </w:rPr>
        <w:t>7.</w:t>
      </w:r>
      <w:r>
        <w:rPr>
          <w:rFonts w:ascii="Verdana" w:hAnsi="Verdana"/>
          <w:sz w:val="20"/>
          <w:lang w:val="en-GB"/>
        </w:rPr>
        <w:t xml:space="preserve"> </w:t>
      </w:r>
      <w:r w:rsidR="00A65D5F" w:rsidRPr="00CE41F5">
        <w:rPr>
          <w:rFonts w:ascii="Verdana" w:hAnsi="Verdana"/>
          <w:b/>
          <w:sz w:val="20"/>
          <w:lang w:val="en-GB"/>
        </w:rPr>
        <w:t>Requirements for the Supplier regarding the completion of the “Documents confirming the proposed parameters” columns in the tables:</w:t>
      </w:r>
    </w:p>
    <w:p w14:paraId="424652C3" w14:textId="77777777" w:rsidR="00CE41F5" w:rsidRDefault="00CE41F5" w:rsidP="00CE41F5">
      <w:pPr>
        <w:pStyle w:val="ListParagraph"/>
        <w:ind w:left="0" w:firstLine="709"/>
        <w:jc w:val="both"/>
        <w:rPr>
          <w:rFonts w:ascii="Verdana" w:hAnsi="Verdana"/>
          <w:sz w:val="20"/>
          <w:lang w:val="en-GB"/>
        </w:rPr>
      </w:pPr>
      <w:r w:rsidRPr="00CE41F5">
        <w:rPr>
          <w:rFonts w:ascii="Verdana" w:hAnsi="Verdana"/>
          <w:bCs/>
          <w:sz w:val="20"/>
          <w:lang w:val="en-GB"/>
        </w:rPr>
        <w:t>7.1.</w:t>
      </w:r>
      <w:r>
        <w:rPr>
          <w:rFonts w:ascii="Verdana" w:hAnsi="Verdana"/>
          <w:b/>
          <w:sz w:val="20"/>
          <w:lang w:val="en-GB"/>
        </w:rPr>
        <w:t xml:space="preserve"> </w:t>
      </w:r>
      <w:r w:rsidR="00A65D5F" w:rsidRPr="00CE41F5">
        <w:rPr>
          <w:rFonts w:ascii="Verdana" w:hAnsi="Verdana"/>
          <w:sz w:val="20"/>
          <w:lang w:val="en-GB"/>
        </w:rPr>
        <w:t>Supplier:</w:t>
      </w:r>
    </w:p>
    <w:p w14:paraId="49C98CF4" w14:textId="77777777" w:rsidR="00CE41F5" w:rsidRDefault="00CE41F5" w:rsidP="00CE41F5">
      <w:pPr>
        <w:pStyle w:val="ListParagraph"/>
        <w:ind w:left="0" w:firstLine="709"/>
        <w:jc w:val="both"/>
        <w:rPr>
          <w:rFonts w:ascii="Verdana" w:hAnsi="Verdana"/>
          <w:sz w:val="20"/>
        </w:rPr>
      </w:pPr>
      <w:r>
        <w:rPr>
          <w:rFonts w:ascii="Verdana" w:hAnsi="Verdana"/>
          <w:sz w:val="20"/>
          <w:lang w:val="en-GB"/>
        </w:rPr>
        <w:t xml:space="preserve">7.1.1. </w:t>
      </w:r>
      <w:proofErr w:type="spellStart"/>
      <w:r w:rsidR="00A65D5F" w:rsidRPr="00E230D7">
        <w:rPr>
          <w:rFonts w:ascii="Verdana" w:hAnsi="Verdana"/>
          <w:sz w:val="20"/>
        </w:rPr>
        <w:t>the</w:t>
      </w:r>
      <w:proofErr w:type="spellEnd"/>
      <w:r w:rsidR="00A65D5F" w:rsidRPr="00E230D7">
        <w:rPr>
          <w:rFonts w:ascii="Verdana" w:hAnsi="Verdana"/>
          <w:sz w:val="20"/>
        </w:rPr>
        <w:t xml:space="preserve"> </w:t>
      </w:r>
      <w:proofErr w:type="spellStart"/>
      <w:r w:rsidR="00A65D5F" w:rsidRPr="00E230D7">
        <w:rPr>
          <w:rFonts w:ascii="Verdana" w:hAnsi="Verdana"/>
          <w:sz w:val="20"/>
        </w:rPr>
        <w:t>Supplier</w:t>
      </w:r>
      <w:proofErr w:type="spellEnd"/>
      <w:r w:rsidR="00A65D5F" w:rsidRPr="00E230D7">
        <w:rPr>
          <w:rFonts w:ascii="Verdana" w:hAnsi="Verdana"/>
          <w:sz w:val="20"/>
        </w:rPr>
        <w:t xml:space="preserve"> </w:t>
      </w:r>
      <w:proofErr w:type="spellStart"/>
      <w:r w:rsidR="00A65D5F" w:rsidRPr="00E230D7">
        <w:rPr>
          <w:rFonts w:ascii="Verdana" w:hAnsi="Verdana"/>
          <w:sz w:val="20"/>
        </w:rPr>
        <w:t>shall</w:t>
      </w:r>
      <w:proofErr w:type="spellEnd"/>
      <w:r w:rsidR="00A65D5F" w:rsidRPr="00E230D7">
        <w:rPr>
          <w:rFonts w:ascii="Verdana" w:hAnsi="Verdana"/>
          <w:sz w:val="20"/>
        </w:rPr>
        <w:t xml:space="preserve"> be </w:t>
      </w:r>
      <w:proofErr w:type="spellStart"/>
      <w:r w:rsidR="00A65D5F" w:rsidRPr="00E230D7">
        <w:rPr>
          <w:rFonts w:ascii="Verdana" w:hAnsi="Verdana"/>
          <w:sz w:val="20"/>
        </w:rPr>
        <w:t>responsible</w:t>
      </w:r>
      <w:proofErr w:type="spellEnd"/>
      <w:r w:rsidR="00A65D5F" w:rsidRPr="00E230D7">
        <w:rPr>
          <w:rFonts w:ascii="Verdana" w:hAnsi="Verdana"/>
          <w:sz w:val="20"/>
        </w:rPr>
        <w:t xml:space="preserve"> </w:t>
      </w:r>
      <w:proofErr w:type="spellStart"/>
      <w:r w:rsidR="00A65D5F" w:rsidRPr="00E230D7">
        <w:rPr>
          <w:rFonts w:ascii="Verdana" w:hAnsi="Verdana"/>
          <w:sz w:val="20"/>
        </w:rPr>
        <w:t>for</w:t>
      </w:r>
      <w:proofErr w:type="spellEnd"/>
      <w:r w:rsidR="00A65D5F" w:rsidRPr="00E230D7">
        <w:rPr>
          <w:rFonts w:ascii="Verdana" w:hAnsi="Verdana"/>
          <w:sz w:val="20"/>
        </w:rPr>
        <w:t xml:space="preserve"> submitting Documentation confirming that the product offered by the Supplier complies with the requirements of the Technical Specification in the rows where “/</w:t>
      </w:r>
      <w:r w:rsidR="00A65D5F" w:rsidRPr="00E230D7">
        <w:rPr>
          <w:rFonts w:ascii="Verdana" w:hAnsi="Verdana"/>
          <w:i/>
          <w:sz w:val="20"/>
        </w:rPr>
        <w:t>mandatory to submit</w:t>
      </w:r>
      <w:r w:rsidR="00A65D5F" w:rsidRPr="00E230D7">
        <w:rPr>
          <w:rFonts w:ascii="Verdana" w:hAnsi="Verdana"/>
          <w:sz w:val="20"/>
        </w:rPr>
        <w:t>/” is indicated – instead of “/</w:t>
      </w:r>
      <w:r w:rsidR="00A65D5F" w:rsidRPr="00E230D7">
        <w:rPr>
          <w:rFonts w:ascii="Verdana" w:hAnsi="Verdana"/>
          <w:i/>
          <w:sz w:val="20"/>
        </w:rPr>
        <w:t>mandatory to submit</w:t>
      </w:r>
      <w:r w:rsidR="00A65D5F" w:rsidRPr="00E230D7">
        <w:rPr>
          <w:rFonts w:ascii="Verdana" w:hAnsi="Verdana"/>
          <w:sz w:val="20"/>
        </w:rPr>
        <w:t xml:space="preserve">/”, the Supplier must indicate the name of the document / file name attached to the tender or a link to a specific website. The Contracting Authority will not actively search for or verify the Documentation (however, this does not waive the Contracting Authority’s right to verify compliance if there is doubt about the accuracy of the submitted Documentation) and will assess only the Documentation submitted by the Supplier together with the tender. If the submitted Documentation fails to confirm compliance with the requirement, and the Supplier does not provide clarification in accordance with point 6.4 of the Technical Specification explaining how the offered product complies with the requirement, or if no Documentation is submitted with the tender, the Supplier’s </w:t>
      </w:r>
      <w:proofErr w:type="spellStart"/>
      <w:r w:rsidR="00A65D5F" w:rsidRPr="00E230D7">
        <w:rPr>
          <w:rFonts w:ascii="Verdana" w:hAnsi="Verdana"/>
          <w:sz w:val="20"/>
        </w:rPr>
        <w:t>tender</w:t>
      </w:r>
      <w:proofErr w:type="spellEnd"/>
      <w:r w:rsidR="00A65D5F" w:rsidRPr="00E230D7">
        <w:rPr>
          <w:rFonts w:ascii="Verdana" w:hAnsi="Verdana"/>
          <w:sz w:val="20"/>
        </w:rPr>
        <w:t xml:space="preserve"> </w:t>
      </w:r>
      <w:proofErr w:type="spellStart"/>
      <w:r w:rsidR="00A65D5F" w:rsidRPr="00E230D7">
        <w:rPr>
          <w:rFonts w:ascii="Verdana" w:hAnsi="Verdana"/>
          <w:sz w:val="20"/>
        </w:rPr>
        <w:t>shall</w:t>
      </w:r>
      <w:proofErr w:type="spellEnd"/>
      <w:r w:rsidR="00A65D5F" w:rsidRPr="00E230D7">
        <w:rPr>
          <w:rFonts w:ascii="Verdana" w:hAnsi="Verdana"/>
          <w:sz w:val="20"/>
        </w:rPr>
        <w:t xml:space="preserve"> be </w:t>
      </w:r>
      <w:proofErr w:type="spellStart"/>
      <w:r w:rsidR="00A65D5F" w:rsidRPr="00E230D7">
        <w:rPr>
          <w:rFonts w:ascii="Verdana" w:hAnsi="Verdana"/>
          <w:sz w:val="20"/>
        </w:rPr>
        <w:t>rejected</w:t>
      </w:r>
      <w:proofErr w:type="spellEnd"/>
      <w:r w:rsidR="00A65D5F" w:rsidRPr="00E230D7">
        <w:rPr>
          <w:rFonts w:ascii="Verdana" w:hAnsi="Verdana"/>
          <w:sz w:val="20"/>
        </w:rPr>
        <w:t>;</w:t>
      </w:r>
    </w:p>
    <w:p w14:paraId="30A030A2" w14:textId="77777777" w:rsidR="00CE41F5" w:rsidRDefault="00CE41F5" w:rsidP="00CE41F5">
      <w:pPr>
        <w:pStyle w:val="ListParagraph"/>
        <w:ind w:left="0" w:firstLine="709"/>
        <w:jc w:val="both"/>
        <w:rPr>
          <w:rFonts w:ascii="Verdana" w:hAnsi="Verdana"/>
          <w:sz w:val="20"/>
        </w:rPr>
      </w:pPr>
      <w:r>
        <w:rPr>
          <w:rFonts w:ascii="Verdana" w:hAnsi="Verdana"/>
          <w:sz w:val="20"/>
        </w:rPr>
        <w:t xml:space="preserve">7.1.2. </w:t>
      </w:r>
      <w:proofErr w:type="spellStart"/>
      <w:r w:rsidR="00A65D5F" w:rsidRPr="00E230D7">
        <w:rPr>
          <w:rFonts w:ascii="Verdana" w:hAnsi="Verdana"/>
          <w:sz w:val="20"/>
        </w:rPr>
        <w:t>The</w:t>
      </w:r>
      <w:proofErr w:type="spellEnd"/>
      <w:r w:rsidR="00A65D5F" w:rsidRPr="00E230D7">
        <w:rPr>
          <w:rFonts w:ascii="Verdana" w:hAnsi="Verdana"/>
          <w:sz w:val="20"/>
        </w:rPr>
        <w:t xml:space="preserve"> </w:t>
      </w:r>
      <w:proofErr w:type="spellStart"/>
      <w:r w:rsidR="00A65D5F" w:rsidRPr="00E230D7">
        <w:rPr>
          <w:rFonts w:ascii="Verdana" w:hAnsi="Verdana"/>
          <w:sz w:val="20"/>
        </w:rPr>
        <w:t>Supplier</w:t>
      </w:r>
      <w:proofErr w:type="spellEnd"/>
      <w:r w:rsidR="00A65D5F" w:rsidRPr="00E230D7">
        <w:rPr>
          <w:rFonts w:ascii="Verdana" w:hAnsi="Verdana"/>
          <w:sz w:val="20"/>
        </w:rPr>
        <w:t xml:space="preserve"> </w:t>
      </w:r>
      <w:proofErr w:type="spellStart"/>
      <w:r w:rsidR="00A65D5F" w:rsidRPr="00E230D7">
        <w:rPr>
          <w:rFonts w:ascii="Verdana" w:hAnsi="Verdana"/>
          <w:sz w:val="20"/>
        </w:rPr>
        <w:t>may</w:t>
      </w:r>
      <w:proofErr w:type="spellEnd"/>
      <w:r w:rsidR="00A65D5F" w:rsidRPr="00E230D7">
        <w:rPr>
          <w:rFonts w:ascii="Verdana" w:hAnsi="Verdana"/>
          <w:sz w:val="20"/>
        </w:rPr>
        <w:t xml:space="preserve">, </w:t>
      </w:r>
      <w:proofErr w:type="spellStart"/>
      <w:r w:rsidR="00A65D5F" w:rsidRPr="00E230D7">
        <w:rPr>
          <w:rFonts w:ascii="Verdana" w:hAnsi="Verdana"/>
          <w:sz w:val="20"/>
        </w:rPr>
        <w:t>but</w:t>
      </w:r>
      <w:proofErr w:type="spellEnd"/>
      <w:r w:rsidR="00A65D5F" w:rsidRPr="00E230D7">
        <w:rPr>
          <w:rFonts w:ascii="Verdana" w:hAnsi="Verdana"/>
          <w:sz w:val="20"/>
        </w:rPr>
        <w:t xml:space="preserve"> </w:t>
      </w:r>
      <w:proofErr w:type="spellStart"/>
      <w:r w:rsidR="00A65D5F" w:rsidRPr="00E230D7">
        <w:rPr>
          <w:rFonts w:ascii="Verdana" w:hAnsi="Verdana"/>
          <w:sz w:val="20"/>
        </w:rPr>
        <w:t>is</w:t>
      </w:r>
      <w:proofErr w:type="spellEnd"/>
      <w:r w:rsidR="00A65D5F" w:rsidRPr="00E230D7">
        <w:rPr>
          <w:rFonts w:ascii="Verdana" w:hAnsi="Verdana"/>
          <w:sz w:val="20"/>
        </w:rPr>
        <w:t xml:space="preserve"> </w:t>
      </w:r>
      <w:proofErr w:type="spellStart"/>
      <w:r w:rsidR="00A65D5F" w:rsidRPr="00E230D7">
        <w:rPr>
          <w:rFonts w:ascii="Verdana" w:hAnsi="Verdana"/>
          <w:sz w:val="20"/>
        </w:rPr>
        <w:t>not</w:t>
      </w:r>
      <w:proofErr w:type="spellEnd"/>
      <w:r w:rsidR="00A65D5F" w:rsidRPr="00E230D7">
        <w:rPr>
          <w:rFonts w:ascii="Verdana" w:hAnsi="Verdana"/>
          <w:sz w:val="20"/>
        </w:rPr>
        <w:t xml:space="preserve"> required to, submit Documentation confirming that the offered product complies with the Technical Specification in the rows marked “/</w:t>
      </w:r>
      <w:r w:rsidR="00A65D5F" w:rsidRPr="00E230D7">
        <w:rPr>
          <w:rFonts w:ascii="Verdana" w:hAnsi="Verdana"/>
          <w:i/>
          <w:sz w:val="20"/>
        </w:rPr>
        <w:t>recommended to submit</w:t>
      </w:r>
      <w:r w:rsidR="00A65D5F" w:rsidRPr="00E230D7">
        <w:rPr>
          <w:rFonts w:ascii="Verdana" w:hAnsi="Verdana"/>
          <w:sz w:val="20"/>
        </w:rPr>
        <w:t>/”. In place of “/</w:t>
      </w:r>
      <w:r w:rsidR="00A65D5F" w:rsidRPr="00E230D7">
        <w:rPr>
          <w:rFonts w:ascii="Verdana" w:hAnsi="Verdana"/>
          <w:i/>
          <w:sz w:val="20"/>
        </w:rPr>
        <w:t>recommended to submit</w:t>
      </w:r>
      <w:r w:rsidR="00A65D5F" w:rsidRPr="00E230D7">
        <w:rPr>
          <w:rFonts w:ascii="Verdana" w:hAnsi="Verdana"/>
          <w:sz w:val="20"/>
        </w:rPr>
        <w:t>/”, the Supplier must indicate the title of the document, the file name attached to the tender, a link to a specific website, state that no Documentation is submitted (e.g.</w:t>
      </w:r>
      <w:r w:rsidR="00F64C0A" w:rsidRPr="00E230D7">
        <w:rPr>
          <w:rFonts w:ascii="Verdana" w:hAnsi="Verdana"/>
          <w:sz w:val="20"/>
        </w:rPr>
        <w:t xml:space="preserve"> </w:t>
      </w:r>
      <w:r w:rsidR="00A65D5F" w:rsidRPr="00E230D7">
        <w:rPr>
          <w:rFonts w:ascii="Verdana" w:hAnsi="Verdana"/>
          <w:sz w:val="20"/>
        </w:rPr>
        <w:t>“</w:t>
      </w:r>
      <w:r w:rsidR="00A65D5F" w:rsidRPr="00E230D7">
        <w:rPr>
          <w:rFonts w:ascii="Verdana" w:hAnsi="Verdana"/>
          <w:i/>
          <w:sz w:val="20"/>
        </w:rPr>
        <w:t>X</w:t>
      </w:r>
      <w:r w:rsidR="00A65D5F" w:rsidRPr="00E230D7">
        <w:rPr>
          <w:rFonts w:ascii="Verdana" w:hAnsi="Verdana"/>
          <w:sz w:val="20"/>
        </w:rPr>
        <w:t>”, “</w:t>
      </w:r>
      <w:r w:rsidR="00A65D5F" w:rsidRPr="00E230D7">
        <w:rPr>
          <w:rFonts w:ascii="Verdana" w:hAnsi="Verdana"/>
          <w:i/>
          <w:sz w:val="20"/>
        </w:rPr>
        <w:t>not submitted</w:t>
      </w:r>
      <w:r w:rsidR="00A65D5F" w:rsidRPr="00E230D7">
        <w:rPr>
          <w:rFonts w:ascii="Verdana" w:hAnsi="Verdana"/>
          <w:sz w:val="20"/>
        </w:rPr>
        <w:t xml:space="preserve">”, or similar), or leave the row unfilled. If the Supplier chooses not to submit Documentation with the tender, the Contracting Authority will independently search for and assess publicly available Documentation. However, if the publicly available Documentation found by the Contracting Authority does not confirm compliance with the requirement, and the Supplier does not provide clarification in accordance with point 6.4 of the Technical Specification explaining how the product offered complies with the requirement, the Supplier’s </w:t>
      </w:r>
      <w:proofErr w:type="spellStart"/>
      <w:r w:rsidR="00A65D5F" w:rsidRPr="00E230D7">
        <w:rPr>
          <w:rFonts w:ascii="Verdana" w:hAnsi="Verdana"/>
          <w:sz w:val="20"/>
        </w:rPr>
        <w:t>tender</w:t>
      </w:r>
      <w:proofErr w:type="spellEnd"/>
      <w:r w:rsidR="00A65D5F" w:rsidRPr="00E230D7">
        <w:rPr>
          <w:rFonts w:ascii="Verdana" w:hAnsi="Verdana"/>
          <w:sz w:val="20"/>
        </w:rPr>
        <w:t xml:space="preserve"> </w:t>
      </w:r>
      <w:proofErr w:type="spellStart"/>
      <w:r w:rsidR="00A65D5F" w:rsidRPr="00E230D7">
        <w:rPr>
          <w:rFonts w:ascii="Verdana" w:hAnsi="Verdana"/>
          <w:sz w:val="20"/>
        </w:rPr>
        <w:t>shall</w:t>
      </w:r>
      <w:proofErr w:type="spellEnd"/>
      <w:r w:rsidR="00A65D5F" w:rsidRPr="00E230D7">
        <w:rPr>
          <w:rFonts w:ascii="Verdana" w:hAnsi="Verdana"/>
          <w:sz w:val="20"/>
        </w:rPr>
        <w:t xml:space="preserve"> be </w:t>
      </w:r>
      <w:proofErr w:type="spellStart"/>
      <w:r w:rsidR="00A65D5F" w:rsidRPr="00E230D7">
        <w:rPr>
          <w:rFonts w:ascii="Verdana" w:hAnsi="Verdana"/>
          <w:sz w:val="20"/>
        </w:rPr>
        <w:t>rejected</w:t>
      </w:r>
      <w:proofErr w:type="spellEnd"/>
      <w:r w:rsidR="00A65D5F" w:rsidRPr="00E230D7">
        <w:rPr>
          <w:rFonts w:ascii="Verdana" w:hAnsi="Verdana"/>
          <w:sz w:val="20"/>
        </w:rPr>
        <w:t>;</w:t>
      </w:r>
    </w:p>
    <w:p w14:paraId="040F477C" w14:textId="77777777" w:rsidR="00CE41F5" w:rsidRDefault="00CE41F5" w:rsidP="00CE41F5">
      <w:pPr>
        <w:pStyle w:val="ListParagraph"/>
        <w:ind w:left="0" w:firstLine="709"/>
        <w:jc w:val="both"/>
        <w:rPr>
          <w:rFonts w:ascii="Verdana" w:hAnsi="Verdana"/>
          <w:sz w:val="20"/>
          <w:lang w:val="en-GB"/>
        </w:rPr>
      </w:pPr>
      <w:r>
        <w:rPr>
          <w:rFonts w:ascii="Verdana" w:hAnsi="Verdana"/>
          <w:sz w:val="20"/>
        </w:rPr>
        <w:t xml:space="preserve">7.1.3. </w:t>
      </w:r>
      <w:r w:rsidR="00F64C0A" w:rsidRPr="00CE41F5">
        <w:rPr>
          <w:rFonts w:ascii="Verdana" w:hAnsi="Verdana"/>
          <w:sz w:val="20"/>
          <w:lang w:val="en-GB"/>
        </w:rPr>
        <w:t>In the rows that are struck through “</w:t>
      </w:r>
      <w:r w:rsidR="00F64C0A" w:rsidRPr="00E230D7">
        <w:rPr>
          <w:noProof/>
          <w:snapToGrid/>
          <w:lang w:val="en-GB"/>
        </w:rPr>
        <w:drawing>
          <wp:inline distT="0" distB="0" distL="0" distR="0" wp14:anchorId="7CD73033" wp14:editId="66610A8A">
            <wp:extent cx="704850" cy="142875"/>
            <wp:effectExtent l="0" t="0" r="0" b="9525"/>
            <wp:docPr id="28" name="Picture 1754574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57494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4850" cy="142875"/>
                    </a:xfrm>
                    <a:prstGeom prst="rect">
                      <a:avLst/>
                    </a:prstGeom>
                    <a:noFill/>
                    <a:ln>
                      <a:noFill/>
                    </a:ln>
                  </pic:spPr>
                </pic:pic>
              </a:graphicData>
            </a:graphic>
          </wp:inline>
        </w:drawing>
      </w:r>
      <w:r w:rsidR="00F64C0A" w:rsidRPr="00CE41F5">
        <w:rPr>
          <w:rFonts w:ascii="Verdana" w:hAnsi="Verdana"/>
          <w:sz w:val="20"/>
          <w:lang w:val="en-GB"/>
        </w:rPr>
        <w:t>”, the Supplier undertakes to meet the requirement but is not required to submit Documentation. In such cases, the Contracting Authority will verify compliance with the Technical Specification during the performance of the contract. However, the Contracting Authority may request clarification of compliance with the Technical Specification during tender evaluation, in accordance with point 6.4, if there are doubts regarding the Supplier’s ability to meet the requirement during contract performance.</w:t>
      </w:r>
    </w:p>
    <w:p w14:paraId="3E195E3A" w14:textId="77777777" w:rsidR="00CE41F5" w:rsidRDefault="00CE41F5" w:rsidP="00CE41F5">
      <w:pPr>
        <w:pStyle w:val="ListParagraph"/>
        <w:ind w:left="0" w:firstLine="709"/>
        <w:jc w:val="both"/>
        <w:rPr>
          <w:rFonts w:ascii="Verdana" w:hAnsi="Verdana"/>
          <w:sz w:val="20"/>
          <w:lang w:val="en-GB"/>
        </w:rPr>
      </w:pPr>
      <w:r>
        <w:rPr>
          <w:rFonts w:ascii="Verdana" w:hAnsi="Verdana"/>
          <w:sz w:val="20"/>
          <w:lang w:val="en-GB"/>
        </w:rPr>
        <w:t xml:space="preserve">7.2. </w:t>
      </w:r>
      <w:r w:rsidR="00A65D5F" w:rsidRPr="00CE41F5">
        <w:rPr>
          <w:rFonts w:ascii="Verdana" w:hAnsi="Verdana"/>
          <w:sz w:val="20"/>
          <w:lang w:val="en-GB"/>
        </w:rPr>
        <w:t>Documentation must be prepared by the product manufacturer, not by third parties. If the product consists of equipment or components from other manufacturers, Documentation may be provided by both the final product manufacturer and the component manufacturer.</w:t>
      </w:r>
    </w:p>
    <w:p w14:paraId="26D63E34" w14:textId="77777777" w:rsidR="00CE41F5" w:rsidRDefault="00CE41F5" w:rsidP="00CE41F5">
      <w:pPr>
        <w:pStyle w:val="ListParagraph"/>
        <w:ind w:left="0" w:firstLine="709"/>
        <w:jc w:val="both"/>
        <w:rPr>
          <w:rFonts w:ascii="Verdana" w:hAnsi="Verdana"/>
          <w:sz w:val="20"/>
          <w:lang w:val="en-GB"/>
        </w:rPr>
      </w:pPr>
      <w:r>
        <w:rPr>
          <w:rFonts w:ascii="Verdana" w:hAnsi="Verdana"/>
          <w:sz w:val="20"/>
          <w:lang w:val="en-GB"/>
        </w:rPr>
        <w:t xml:space="preserve">7.3. </w:t>
      </w:r>
      <w:r w:rsidR="00A65D5F" w:rsidRPr="00CE41F5">
        <w:rPr>
          <w:rFonts w:ascii="Verdana" w:hAnsi="Verdana"/>
          <w:sz w:val="20"/>
          <w:lang w:val="en-GB"/>
        </w:rPr>
        <w:t>The Supplier shall indicate, for each specific requirement, which Documentation submitted with the tender confirms compliance with the specified requirement.</w:t>
      </w:r>
    </w:p>
    <w:p w14:paraId="32D5D382" w14:textId="77777777" w:rsidR="00CE41F5" w:rsidRDefault="00CE41F5" w:rsidP="00CE41F5">
      <w:pPr>
        <w:pStyle w:val="ListParagraph"/>
        <w:ind w:left="0" w:firstLine="709"/>
        <w:jc w:val="both"/>
        <w:rPr>
          <w:rFonts w:ascii="Verdana" w:hAnsi="Verdana"/>
          <w:sz w:val="20"/>
          <w:lang w:val="en-GB"/>
        </w:rPr>
      </w:pPr>
      <w:r>
        <w:rPr>
          <w:rFonts w:ascii="Verdana" w:hAnsi="Verdana"/>
          <w:sz w:val="20"/>
          <w:lang w:val="en-GB"/>
        </w:rPr>
        <w:t xml:space="preserve">7.4. </w:t>
      </w:r>
      <w:r w:rsidR="00A65D5F" w:rsidRPr="00CE41F5">
        <w:rPr>
          <w:rFonts w:ascii="Verdana" w:hAnsi="Verdana"/>
          <w:sz w:val="20"/>
          <w:lang w:val="en-GB"/>
        </w:rPr>
        <w:t>The Contracting Authority requests that Suppliers, when indicating the title of the Documentation, also provide a reference to the specific page, paragraph, etc., where possible, to facilitate the evaluation of the tenders.</w:t>
      </w:r>
      <w:bookmarkStart w:id="2" w:name="_Hlk42000936"/>
    </w:p>
    <w:p w14:paraId="57D76B12" w14:textId="77777777" w:rsidR="00CE41F5" w:rsidRDefault="00CE41F5" w:rsidP="00CE41F5">
      <w:pPr>
        <w:pStyle w:val="ListParagraph"/>
        <w:ind w:left="0" w:firstLine="709"/>
        <w:jc w:val="both"/>
        <w:rPr>
          <w:rFonts w:ascii="Verdana" w:hAnsi="Verdana"/>
          <w:sz w:val="20"/>
          <w:lang w:val="en-GB"/>
        </w:rPr>
      </w:pPr>
      <w:r>
        <w:rPr>
          <w:rFonts w:ascii="Verdana" w:hAnsi="Verdana"/>
          <w:sz w:val="20"/>
          <w:lang w:val="en-GB"/>
        </w:rPr>
        <w:t xml:space="preserve">8. </w:t>
      </w:r>
      <w:r w:rsidR="00A65D5F" w:rsidRPr="00CE41F5">
        <w:rPr>
          <w:rFonts w:ascii="Verdana" w:hAnsi="Verdana"/>
          <w:sz w:val="20"/>
          <w:lang w:val="en-GB"/>
        </w:rPr>
        <w:t>If the manufacturer discontinues the production of the offered Goods (or their components) after submission of the tender and before the delivery deadline, the Supplier, with the prior written consent of the Contracting Authority, may deliver another product from the same manufacturer that meets or exceeds the parameters of the Goods (or components) specified in the Technical Specification and proposed by the Supplier. This must be supported by the manufacturer’s confirmation or other documentation proving that production of the original product (or component) has ceased. If the same manufacturer no longer offers a product meeting the required parameters, the Supplier, upon providing the manufacturer’s confirmation or other document proving this, and with the written consent of the Contracting Authority, may deliver Goods from another manufacturer that meet or exceed the parameters of the Goods (or components) specified in the Technical Specification and proposed by the Supplier.</w:t>
      </w:r>
      <w:bookmarkEnd w:id="2"/>
    </w:p>
    <w:p w14:paraId="3AEF7BA8" w14:textId="77777777" w:rsidR="00CE41F5" w:rsidRPr="00CE41F5" w:rsidRDefault="00CE41F5" w:rsidP="00CE41F5">
      <w:pPr>
        <w:pStyle w:val="ListParagraph"/>
        <w:ind w:left="0" w:firstLine="709"/>
        <w:jc w:val="both"/>
        <w:rPr>
          <w:rFonts w:ascii="Verdana" w:hAnsi="Verdana"/>
          <w:sz w:val="20"/>
          <w:lang w:val="en-GB"/>
        </w:rPr>
      </w:pPr>
      <w:r>
        <w:rPr>
          <w:rFonts w:ascii="Verdana" w:hAnsi="Verdana"/>
          <w:sz w:val="20"/>
          <w:lang w:val="en-GB"/>
        </w:rPr>
        <w:t>9</w:t>
      </w:r>
      <w:r w:rsidRPr="00CE41F5">
        <w:rPr>
          <w:rFonts w:ascii="Verdana" w:hAnsi="Verdana"/>
          <w:sz w:val="20"/>
          <w:lang w:val="en-GB"/>
        </w:rPr>
        <w:t xml:space="preserve">. </w:t>
      </w:r>
      <w:r w:rsidR="00A65D5F" w:rsidRPr="00CE41F5">
        <w:rPr>
          <w:rFonts w:ascii="Verdana" w:hAnsi="Verdana"/>
          <w:sz w:val="20"/>
          <w:lang w:val="en-GB"/>
        </w:rPr>
        <w:t>The services compliant with the requirements of the Technical Specification must be provided at the location specified in the technical conditions.</w:t>
      </w:r>
    </w:p>
    <w:p w14:paraId="42E1E75C" w14:textId="1B2B731D" w:rsidR="00A65D5F" w:rsidRPr="00CE41F5" w:rsidRDefault="00CE41F5" w:rsidP="00CE41F5">
      <w:pPr>
        <w:pStyle w:val="ListParagraph"/>
        <w:ind w:left="0" w:firstLine="709"/>
        <w:jc w:val="both"/>
        <w:rPr>
          <w:rFonts w:ascii="Verdana" w:hAnsi="Verdana"/>
          <w:sz w:val="20"/>
          <w:lang w:val="en-GB"/>
        </w:rPr>
      </w:pPr>
      <w:r w:rsidRPr="00CE41F5">
        <w:rPr>
          <w:rFonts w:ascii="Verdana" w:hAnsi="Verdana"/>
          <w:sz w:val="20"/>
          <w:lang w:val="en-GB"/>
        </w:rPr>
        <w:t xml:space="preserve">10. </w:t>
      </w:r>
      <w:proofErr w:type="spellStart"/>
      <w:r w:rsidR="00A65D5F" w:rsidRPr="00CE41F5">
        <w:rPr>
          <w:rFonts w:ascii="Verdana" w:hAnsi="Verdana"/>
          <w:sz w:val="20"/>
        </w:rPr>
        <w:t>The</w:t>
      </w:r>
      <w:proofErr w:type="spellEnd"/>
      <w:r w:rsidR="00A65D5F" w:rsidRPr="00CE41F5">
        <w:rPr>
          <w:rFonts w:ascii="Verdana" w:hAnsi="Verdana"/>
          <w:sz w:val="20"/>
        </w:rPr>
        <w:t xml:space="preserve"> </w:t>
      </w:r>
      <w:proofErr w:type="spellStart"/>
      <w:r w:rsidR="00A65D5F" w:rsidRPr="00CE41F5">
        <w:rPr>
          <w:rFonts w:ascii="Verdana" w:hAnsi="Verdana"/>
          <w:sz w:val="20"/>
        </w:rPr>
        <w:t>service</w:t>
      </w:r>
      <w:proofErr w:type="spellEnd"/>
      <w:r w:rsidR="00A65D5F" w:rsidRPr="00CE41F5">
        <w:rPr>
          <w:rFonts w:ascii="Verdana" w:hAnsi="Verdana"/>
          <w:sz w:val="20"/>
        </w:rPr>
        <w:t xml:space="preserve"> </w:t>
      </w:r>
      <w:proofErr w:type="spellStart"/>
      <w:r w:rsidR="00A65D5F" w:rsidRPr="00CE41F5">
        <w:rPr>
          <w:rFonts w:ascii="Verdana" w:hAnsi="Verdana"/>
          <w:sz w:val="20"/>
        </w:rPr>
        <w:t>provision</w:t>
      </w:r>
      <w:proofErr w:type="spellEnd"/>
      <w:r w:rsidR="00A65D5F" w:rsidRPr="00CE41F5">
        <w:rPr>
          <w:rFonts w:ascii="Verdana" w:hAnsi="Verdana"/>
          <w:sz w:val="20"/>
        </w:rPr>
        <w:t xml:space="preserve"> </w:t>
      </w:r>
      <w:proofErr w:type="spellStart"/>
      <w:r w:rsidR="00A65D5F" w:rsidRPr="00CE41F5">
        <w:rPr>
          <w:rFonts w:ascii="Verdana" w:hAnsi="Verdana"/>
          <w:sz w:val="20"/>
        </w:rPr>
        <w:t>period</w:t>
      </w:r>
      <w:proofErr w:type="spellEnd"/>
      <w:r w:rsidR="00A65D5F" w:rsidRPr="00CE41F5">
        <w:rPr>
          <w:rFonts w:ascii="Verdana" w:hAnsi="Verdana"/>
          <w:sz w:val="20"/>
        </w:rPr>
        <w:t xml:space="preserve"> </w:t>
      </w:r>
      <w:proofErr w:type="spellStart"/>
      <w:r w:rsidR="00A65D5F" w:rsidRPr="00CE41F5">
        <w:rPr>
          <w:rFonts w:ascii="Verdana" w:hAnsi="Verdana"/>
          <w:sz w:val="20"/>
        </w:rPr>
        <w:t>is</w:t>
      </w:r>
      <w:proofErr w:type="spellEnd"/>
      <w:r w:rsidR="00A65D5F" w:rsidRPr="00CE41F5">
        <w:rPr>
          <w:rFonts w:ascii="Verdana" w:hAnsi="Verdana"/>
          <w:sz w:val="20"/>
        </w:rPr>
        <w:t xml:space="preserve"> </w:t>
      </w:r>
      <w:proofErr w:type="spellStart"/>
      <w:r w:rsidR="00A65D5F" w:rsidRPr="00CE41F5">
        <w:rPr>
          <w:rFonts w:ascii="Verdana" w:hAnsi="Verdana"/>
          <w:sz w:val="20"/>
        </w:rPr>
        <w:t>twelve</w:t>
      </w:r>
      <w:proofErr w:type="spellEnd"/>
      <w:r w:rsidR="00A65D5F" w:rsidRPr="00CE41F5">
        <w:rPr>
          <w:rFonts w:ascii="Verdana" w:hAnsi="Verdana"/>
          <w:sz w:val="20"/>
        </w:rPr>
        <w:t xml:space="preserve"> months from the date of entry into force of the Contract. </w:t>
      </w:r>
    </w:p>
    <w:p w14:paraId="6F75884C" w14:textId="77777777" w:rsidR="00A65D5F" w:rsidRPr="00E230D7" w:rsidRDefault="00A65D5F">
      <w:pPr>
        <w:pStyle w:val="ListParagraph"/>
        <w:jc w:val="both"/>
        <w:rPr>
          <w:rFonts w:ascii="Verdana" w:hAnsi="Verdana"/>
          <w:b/>
          <w:sz w:val="20"/>
          <w:lang w:val="en-GB"/>
        </w:rPr>
      </w:pPr>
    </w:p>
    <w:p w14:paraId="0AFABE54" w14:textId="77777777" w:rsidR="00A65D5F" w:rsidRPr="00E230D7" w:rsidRDefault="00A65D5F">
      <w:pPr>
        <w:pStyle w:val="ListParagraph"/>
        <w:numPr>
          <w:ilvl w:val="0"/>
          <w:numId w:val="5"/>
        </w:numPr>
        <w:ind w:left="0"/>
        <w:jc w:val="both"/>
        <w:rPr>
          <w:rFonts w:ascii="Verdana" w:hAnsi="Verdana"/>
          <w:b/>
          <w:sz w:val="20"/>
          <w:lang w:val="en-GB"/>
        </w:rPr>
      </w:pPr>
      <w:r w:rsidRPr="00E230D7">
        <w:rPr>
          <w:rFonts w:ascii="Verdana" w:hAnsi="Verdana"/>
          <w:b/>
          <w:sz w:val="20"/>
          <w:lang w:val="en-GB"/>
        </w:rPr>
        <w:t xml:space="preserve">Specific requirements for the services </w:t>
      </w:r>
    </w:p>
    <w:p w14:paraId="50645396" w14:textId="77777777" w:rsidR="00A65D5F" w:rsidRPr="00E230D7" w:rsidRDefault="00A65D5F">
      <w:pPr>
        <w:ind w:firstLine="709"/>
        <w:jc w:val="both"/>
        <w:rPr>
          <w:rFonts w:ascii="Verdana" w:hAnsi="Verdana"/>
          <w:sz w:val="20"/>
        </w:rPr>
      </w:pPr>
      <w:r w:rsidRPr="00E230D7">
        <w:rPr>
          <w:rFonts w:ascii="Verdana" w:hAnsi="Verdana"/>
          <w:sz w:val="20"/>
        </w:rPr>
        <w:t>11. TV PROGRAMME PLAY-OUT IN THE CLOUD service – 1 unit. The Supplier must list all components of the service package (platform, functions, software) according to the selected alternative.</w:t>
      </w:r>
      <w:r w:rsidRPr="00E230D7">
        <w:rPr>
          <w:rFonts w:ascii="Verdana" w:hAnsi="Verdana"/>
          <w:b/>
          <w:color w:val="000000"/>
          <w:sz w:val="20"/>
        </w:rPr>
        <w:t xml:space="preserve"> </w:t>
      </w:r>
      <w:r w:rsidRPr="00E230D7">
        <w:rPr>
          <w:rFonts w:ascii="Verdana" w:hAnsi="Verdana"/>
          <w:sz w:val="20"/>
        </w:rPr>
        <w:t>The requirements for the service alternatives are specified in Tables 2 and 3.</w:t>
      </w:r>
    </w:p>
    <w:p w14:paraId="33E78EBD" w14:textId="77777777" w:rsidR="00A65D5F" w:rsidRPr="00E230D7" w:rsidRDefault="00A65D5F">
      <w:pPr>
        <w:spacing w:after="360"/>
        <w:ind w:left="720"/>
        <w:jc w:val="right"/>
        <w:rPr>
          <w:rFonts w:ascii="Verdana" w:hAnsi="Verdana"/>
          <w:b/>
          <w:sz w:val="20"/>
        </w:rPr>
      </w:pPr>
    </w:p>
    <w:p w14:paraId="555BBC0E" w14:textId="77777777" w:rsidR="00A65D5F" w:rsidRPr="00E230D7" w:rsidRDefault="00A65D5F">
      <w:pPr>
        <w:spacing w:after="360"/>
        <w:ind w:left="720"/>
        <w:jc w:val="right"/>
        <w:rPr>
          <w:rFonts w:ascii="Verdana" w:hAnsi="Verdana"/>
          <w:b/>
          <w:sz w:val="20"/>
        </w:rPr>
      </w:pPr>
      <w:r w:rsidRPr="00E230D7">
        <w:rPr>
          <w:rFonts w:ascii="Verdana" w:hAnsi="Verdana"/>
          <w:b/>
          <w:sz w:val="20"/>
        </w:rPr>
        <w:t>Alternative I</w:t>
      </w:r>
    </w:p>
    <w:p w14:paraId="3B4A454B" w14:textId="77777777" w:rsidR="00A65D5F" w:rsidRPr="00E230D7" w:rsidRDefault="00A65D5F">
      <w:pPr>
        <w:pStyle w:val="ListParagraph"/>
        <w:spacing w:after="120"/>
        <w:ind w:left="0"/>
        <w:contextualSpacing w:val="0"/>
        <w:jc w:val="right"/>
        <w:rPr>
          <w:rFonts w:ascii="Verdana" w:hAnsi="Verdana"/>
          <w:b/>
          <w:i/>
          <w:sz w:val="20"/>
          <w:lang w:val="en-GB"/>
        </w:rPr>
      </w:pPr>
      <w:r w:rsidRPr="00E230D7">
        <w:rPr>
          <w:rFonts w:ascii="Verdana" w:hAnsi="Verdana"/>
          <w:b/>
          <w:i/>
          <w:sz w:val="20"/>
          <w:lang w:val="en-GB"/>
        </w:rPr>
        <w:t>Table 2. Requirements for TV PROGRAMME PLAY-OUT IN THE CLOUD services</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91"/>
        <w:gridCol w:w="373"/>
        <w:gridCol w:w="1997"/>
        <w:gridCol w:w="2932"/>
        <w:gridCol w:w="2640"/>
        <w:gridCol w:w="10"/>
      </w:tblGrid>
      <w:tr w:rsidR="00A65D5F" w:rsidRPr="00E230D7" w14:paraId="64C916A9" w14:textId="77777777" w:rsidTr="00CC7C81">
        <w:trPr>
          <w:gridAfter w:val="1"/>
          <w:wAfter w:w="10" w:type="dxa"/>
          <w:trHeight w:val="314"/>
        </w:trPr>
        <w:tc>
          <w:tcPr>
            <w:tcW w:w="9479" w:type="dxa"/>
            <w:gridSpan w:val="6"/>
          </w:tcPr>
          <w:p w14:paraId="2B5130C7" w14:textId="77777777" w:rsidR="00A65D5F" w:rsidRPr="00E230D7" w:rsidRDefault="00A65D5F">
            <w:pPr>
              <w:pStyle w:val="BodyText"/>
              <w:numPr>
                <w:ilvl w:val="0"/>
                <w:numId w:val="12"/>
              </w:numPr>
              <w:rPr>
                <w:rFonts w:ascii="Verdana" w:hAnsi="Verdana" w:cs="Times New Roman"/>
                <w:b/>
                <w:color w:val="000000"/>
                <w:sz w:val="20"/>
                <w:szCs w:val="24"/>
                <w:lang w:val="en-GB"/>
              </w:rPr>
            </w:pPr>
            <w:bookmarkStart w:id="3" w:name="_Hlk180506113"/>
            <w:r w:rsidRPr="00E230D7">
              <w:rPr>
                <w:rFonts w:ascii="Verdana" w:hAnsi="Verdana" w:cs="Times New Roman"/>
                <w:b/>
                <w:color w:val="000000"/>
                <w:sz w:val="20"/>
                <w:szCs w:val="24"/>
                <w:lang w:val="en-GB"/>
              </w:rPr>
              <w:t>TV PROGRAMME PLAY-OUT IN THE CLOUD service – 1 unit.</w:t>
            </w:r>
          </w:p>
        </w:tc>
      </w:tr>
      <w:tr w:rsidR="00A65D5F" w:rsidRPr="00E230D7" w14:paraId="43587976" w14:textId="77777777" w:rsidTr="00CC7C81">
        <w:trPr>
          <w:gridAfter w:val="1"/>
          <w:wAfter w:w="10" w:type="dxa"/>
        </w:trPr>
        <w:tc>
          <w:tcPr>
            <w:tcW w:w="1910" w:type="dxa"/>
            <w:gridSpan w:val="3"/>
          </w:tcPr>
          <w:p w14:paraId="11773F78" w14:textId="77777777" w:rsidR="00A65D5F" w:rsidRPr="00E230D7" w:rsidRDefault="00A65D5F">
            <w:pPr>
              <w:pStyle w:val="BodyText"/>
              <w:spacing w:after="0" w:line="240" w:lineRule="auto"/>
              <w:rPr>
                <w:rFonts w:ascii="Verdana" w:hAnsi="Verdana" w:cs="Times New Roman"/>
                <w:b/>
                <w:color w:val="000000"/>
                <w:sz w:val="20"/>
                <w:szCs w:val="24"/>
                <w:lang w:val="en-GB"/>
              </w:rPr>
            </w:pPr>
            <w:r w:rsidRPr="00E230D7">
              <w:rPr>
                <w:rFonts w:ascii="Verdana" w:hAnsi="Verdana" w:cs="Times New Roman"/>
                <w:b/>
                <w:color w:val="000000"/>
                <w:sz w:val="20"/>
                <w:szCs w:val="24"/>
                <w:lang w:val="en-GB"/>
              </w:rPr>
              <w:t>Manufacturer</w:t>
            </w:r>
          </w:p>
        </w:tc>
        <w:tc>
          <w:tcPr>
            <w:tcW w:w="7569" w:type="dxa"/>
            <w:gridSpan w:val="3"/>
          </w:tcPr>
          <w:p w14:paraId="26CA8B8D" w14:textId="77777777" w:rsidR="00A65D5F" w:rsidRPr="00E230D7" w:rsidRDefault="00F64C0A">
            <w:pPr>
              <w:pStyle w:val="BodyText"/>
              <w:spacing w:after="0" w:line="240" w:lineRule="auto"/>
              <w:jc w:val="left"/>
              <w:rPr>
                <w:rFonts w:ascii="Verdana" w:hAnsi="Verdana" w:cs="Times New Roman"/>
                <w:b/>
                <w:i/>
                <w:color w:val="000000"/>
                <w:sz w:val="20"/>
                <w:szCs w:val="24"/>
                <w:lang w:val="en-GB"/>
              </w:rPr>
            </w:pPr>
            <w:r w:rsidRPr="00E230D7">
              <w:rPr>
                <w:rFonts w:ascii="Verdana" w:hAnsi="Verdana" w:cs="Times New Roman"/>
                <w:b/>
                <w:i/>
                <w:color w:val="000000"/>
                <w:sz w:val="20"/>
                <w:szCs w:val="24"/>
                <w:lang w:val="en-GB"/>
              </w:rPr>
              <w:t>/indicate/</w:t>
            </w:r>
          </w:p>
        </w:tc>
      </w:tr>
      <w:tr w:rsidR="00A65D5F" w:rsidRPr="00E230D7" w14:paraId="07119C4B" w14:textId="77777777" w:rsidTr="00CC7C81">
        <w:trPr>
          <w:gridAfter w:val="1"/>
          <w:wAfter w:w="10" w:type="dxa"/>
        </w:trPr>
        <w:tc>
          <w:tcPr>
            <w:tcW w:w="1537" w:type="dxa"/>
            <w:gridSpan w:val="2"/>
          </w:tcPr>
          <w:p w14:paraId="34388A85" w14:textId="77777777" w:rsidR="00A65D5F" w:rsidRPr="00E230D7" w:rsidRDefault="00A65D5F">
            <w:pPr>
              <w:rPr>
                <w:rFonts w:ascii="Verdana" w:hAnsi="Verdana"/>
                <w:i/>
                <w:color w:val="000000"/>
                <w:sz w:val="20"/>
              </w:rPr>
            </w:pPr>
            <w:r w:rsidRPr="00E230D7">
              <w:rPr>
                <w:rFonts w:ascii="Verdana" w:hAnsi="Verdana"/>
                <w:b/>
                <w:i/>
                <w:color w:val="000000"/>
                <w:sz w:val="20"/>
              </w:rPr>
              <w:t>Name</w:t>
            </w:r>
          </w:p>
        </w:tc>
        <w:tc>
          <w:tcPr>
            <w:tcW w:w="7942" w:type="dxa"/>
            <w:gridSpan w:val="4"/>
          </w:tcPr>
          <w:p w14:paraId="7826E44F" w14:textId="77777777" w:rsidR="00A65D5F" w:rsidRPr="00E230D7" w:rsidRDefault="00F64C0A">
            <w:pPr>
              <w:rPr>
                <w:rFonts w:ascii="Verdana" w:hAnsi="Verdana"/>
                <w:b/>
                <w:i/>
                <w:color w:val="000000"/>
                <w:sz w:val="20"/>
              </w:rPr>
            </w:pPr>
            <w:r w:rsidRPr="00E230D7">
              <w:rPr>
                <w:rFonts w:ascii="Verdana" w:hAnsi="Verdana"/>
                <w:b/>
                <w:i/>
                <w:color w:val="000000"/>
                <w:sz w:val="20"/>
              </w:rPr>
              <w:t>/indicate/</w:t>
            </w:r>
          </w:p>
        </w:tc>
      </w:tr>
      <w:tr w:rsidR="00A65D5F" w:rsidRPr="00E230D7" w14:paraId="0C58BA0E" w14:textId="77777777" w:rsidTr="00CC7C81">
        <w:trPr>
          <w:gridAfter w:val="1"/>
          <w:wAfter w:w="10" w:type="dxa"/>
        </w:trPr>
        <w:tc>
          <w:tcPr>
            <w:tcW w:w="846" w:type="dxa"/>
            <w:vAlign w:val="center"/>
          </w:tcPr>
          <w:p w14:paraId="49A5AACF" w14:textId="77777777" w:rsidR="00A65D5F" w:rsidRPr="00E230D7" w:rsidRDefault="00A65D5F">
            <w:pPr>
              <w:pStyle w:val="BodyText"/>
              <w:spacing w:after="0" w:line="240" w:lineRule="auto"/>
              <w:jc w:val="center"/>
              <w:rPr>
                <w:rFonts w:ascii="Verdana" w:hAnsi="Verdana" w:cs="Times New Roman"/>
                <w:b/>
                <w:color w:val="000000"/>
                <w:sz w:val="20"/>
                <w:szCs w:val="24"/>
                <w:lang w:val="en-GB"/>
              </w:rPr>
            </w:pPr>
            <w:r w:rsidRPr="00E230D7">
              <w:rPr>
                <w:rFonts w:ascii="Verdana" w:hAnsi="Verdana" w:cs="Times New Roman"/>
                <w:b/>
                <w:color w:val="000000"/>
                <w:sz w:val="20"/>
                <w:szCs w:val="24"/>
                <w:lang w:val="en-GB"/>
              </w:rPr>
              <w:t>No.</w:t>
            </w:r>
          </w:p>
        </w:tc>
        <w:tc>
          <w:tcPr>
            <w:tcW w:w="3061" w:type="dxa"/>
            <w:gridSpan w:val="3"/>
            <w:vAlign w:val="center"/>
          </w:tcPr>
          <w:p w14:paraId="73969E90" w14:textId="77777777" w:rsidR="00A65D5F" w:rsidRPr="00E230D7" w:rsidRDefault="00A65D5F">
            <w:pPr>
              <w:jc w:val="center"/>
              <w:rPr>
                <w:rFonts w:ascii="Verdana" w:hAnsi="Verdana"/>
                <w:b/>
                <w:color w:val="000000"/>
                <w:sz w:val="20"/>
              </w:rPr>
            </w:pPr>
            <w:r w:rsidRPr="00E230D7">
              <w:rPr>
                <w:rFonts w:ascii="Verdana" w:hAnsi="Verdana"/>
                <w:b/>
                <w:color w:val="000000"/>
                <w:sz w:val="20"/>
              </w:rPr>
              <w:t>Requirements</w:t>
            </w:r>
          </w:p>
        </w:tc>
        <w:tc>
          <w:tcPr>
            <w:tcW w:w="2932" w:type="dxa"/>
            <w:vAlign w:val="center"/>
          </w:tcPr>
          <w:p w14:paraId="744DF292" w14:textId="77777777" w:rsidR="00A65D5F" w:rsidRPr="00E230D7" w:rsidRDefault="00A65D5F">
            <w:pPr>
              <w:pStyle w:val="BodyText"/>
              <w:spacing w:after="0" w:line="240" w:lineRule="auto"/>
              <w:jc w:val="center"/>
              <w:rPr>
                <w:rFonts w:ascii="Verdana" w:hAnsi="Verdana" w:cs="Times New Roman"/>
                <w:b/>
                <w:color w:val="000000"/>
                <w:sz w:val="20"/>
                <w:szCs w:val="24"/>
                <w:lang w:val="en-GB"/>
              </w:rPr>
            </w:pPr>
            <w:r w:rsidRPr="00E230D7">
              <w:rPr>
                <w:rFonts w:ascii="Verdana" w:hAnsi="Verdana" w:cs="Times New Roman"/>
                <w:b/>
                <w:color w:val="000000"/>
                <w:sz w:val="20"/>
                <w:szCs w:val="24"/>
                <w:lang w:val="en-GB"/>
              </w:rPr>
              <w:t>Proposed parameters</w:t>
            </w:r>
          </w:p>
        </w:tc>
        <w:tc>
          <w:tcPr>
            <w:tcW w:w="2640" w:type="dxa"/>
          </w:tcPr>
          <w:p w14:paraId="6D5FB968" w14:textId="77777777" w:rsidR="00A65D5F" w:rsidRPr="00E230D7" w:rsidRDefault="00A65D5F">
            <w:pPr>
              <w:pStyle w:val="BodyText"/>
              <w:spacing w:after="0" w:line="240" w:lineRule="auto"/>
              <w:jc w:val="center"/>
              <w:rPr>
                <w:rFonts w:ascii="Verdana" w:hAnsi="Verdana" w:cs="Times New Roman"/>
                <w:b/>
                <w:color w:val="000000"/>
                <w:sz w:val="20"/>
                <w:szCs w:val="24"/>
                <w:lang w:val="en-GB"/>
              </w:rPr>
            </w:pPr>
            <w:r w:rsidRPr="00E230D7">
              <w:rPr>
                <w:rFonts w:ascii="Verdana" w:hAnsi="Verdana" w:cs="Times New Roman"/>
                <w:b/>
                <w:sz w:val="20"/>
                <w:szCs w:val="24"/>
                <w:lang w:val="en-GB"/>
              </w:rPr>
              <w:t>Documents confirming the proposed parameters</w:t>
            </w:r>
          </w:p>
        </w:tc>
      </w:tr>
      <w:tr w:rsidR="00A65D5F" w:rsidRPr="00E230D7" w14:paraId="1042B6D1" w14:textId="77777777" w:rsidTr="00CC7C81">
        <w:trPr>
          <w:gridAfter w:val="1"/>
          <w:wAfter w:w="10" w:type="dxa"/>
        </w:trPr>
        <w:tc>
          <w:tcPr>
            <w:tcW w:w="846" w:type="dxa"/>
            <w:vAlign w:val="center"/>
          </w:tcPr>
          <w:p w14:paraId="42E65485" w14:textId="4121CCDA" w:rsidR="00A65D5F" w:rsidRPr="00E230D7" w:rsidRDefault="00CC7C81" w:rsidP="00CC7C81">
            <w:pPr>
              <w:pStyle w:val="ListParagraph"/>
              <w:tabs>
                <w:tab w:val="left" w:pos="204"/>
              </w:tabs>
              <w:ind w:left="0"/>
              <w:rPr>
                <w:rFonts w:ascii="Verdana" w:hAnsi="Verdana"/>
                <w:color w:val="000000"/>
                <w:sz w:val="20"/>
                <w:lang w:val="en-GB"/>
              </w:rPr>
            </w:pPr>
            <w:r>
              <w:rPr>
                <w:rFonts w:ascii="Verdana" w:hAnsi="Verdana"/>
                <w:color w:val="000000"/>
                <w:sz w:val="20"/>
                <w:lang w:val="en-GB"/>
              </w:rPr>
              <w:t>1.1.</w:t>
            </w:r>
          </w:p>
        </w:tc>
        <w:tc>
          <w:tcPr>
            <w:tcW w:w="3061" w:type="dxa"/>
            <w:gridSpan w:val="3"/>
          </w:tcPr>
          <w:p w14:paraId="19455D51" w14:textId="77777777" w:rsidR="00A65D5F" w:rsidRPr="00E230D7" w:rsidRDefault="00A65D5F">
            <w:pPr>
              <w:jc w:val="both"/>
              <w:rPr>
                <w:rFonts w:ascii="Verdana" w:hAnsi="Verdana"/>
                <w:sz w:val="20"/>
              </w:rPr>
            </w:pPr>
            <w:r w:rsidRPr="00E230D7">
              <w:rPr>
                <w:rFonts w:ascii="Verdana" w:hAnsi="Verdana"/>
                <w:sz w:val="20"/>
              </w:rPr>
              <w:t>The proposed TV programme play-out server platform must be a physical server set from Amazon AWS S3 Glacier, Microsoft Azure, Google, or Oracle. Its geographical location must be no closer than 850 km from the borders of the CIS Union (including the Russian Federation and the Republic of Belarus), and it must be in a country that is a member state of the European Union, the European Economic Area, the United Kingdom, or the Swiss Confederation. Preferably, the hosting country should be a member of NATO.</w:t>
            </w:r>
          </w:p>
        </w:tc>
        <w:tc>
          <w:tcPr>
            <w:tcW w:w="2932" w:type="dxa"/>
          </w:tcPr>
          <w:p w14:paraId="1519AE97" w14:textId="77777777" w:rsidR="00A65D5F" w:rsidRPr="00E230D7" w:rsidRDefault="00F64C0A">
            <w:pPr>
              <w:jc w:val="center"/>
              <w:rPr>
                <w:rFonts w:ascii="Verdana" w:hAnsi="Verdana"/>
                <w:i/>
                <w:sz w:val="20"/>
              </w:rPr>
            </w:pPr>
            <w:r w:rsidRPr="00E230D7">
              <w:rPr>
                <w:rFonts w:ascii="Verdana" w:hAnsi="Verdana"/>
                <w:i/>
                <w:sz w:val="20"/>
              </w:rPr>
              <w:t>/indicate/</w:t>
            </w:r>
          </w:p>
        </w:tc>
        <w:tc>
          <w:tcPr>
            <w:tcW w:w="2640" w:type="dxa"/>
          </w:tcPr>
          <w:p w14:paraId="154B993F"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mandatory</w:t>
            </w:r>
            <w:proofErr w:type="gramEnd"/>
            <w:r w:rsidRPr="00E230D7">
              <w:rPr>
                <w:rFonts w:ascii="Verdana" w:hAnsi="Verdana"/>
                <w:i/>
                <w:sz w:val="20"/>
              </w:rPr>
              <w:t xml:space="preserve"> to submit/</w:t>
            </w:r>
          </w:p>
        </w:tc>
      </w:tr>
      <w:tr w:rsidR="00A65D5F" w:rsidRPr="00E230D7" w14:paraId="67E2F95B" w14:textId="77777777" w:rsidTr="00CC7C81">
        <w:trPr>
          <w:gridAfter w:val="1"/>
          <w:wAfter w:w="10" w:type="dxa"/>
        </w:trPr>
        <w:tc>
          <w:tcPr>
            <w:tcW w:w="846" w:type="dxa"/>
            <w:vAlign w:val="center"/>
          </w:tcPr>
          <w:p w14:paraId="6A6C3ADA" w14:textId="09A3CC41" w:rsidR="00A65D5F" w:rsidRPr="00CC7C81" w:rsidRDefault="00CC7C81" w:rsidP="00CC7C81">
            <w:pPr>
              <w:tabs>
                <w:tab w:val="left" w:pos="204"/>
              </w:tabs>
              <w:rPr>
                <w:rFonts w:ascii="Verdana" w:hAnsi="Verdana"/>
                <w:color w:val="000000"/>
                <w:sz w:val="20"/>
              </w:rPr>
            </w:pPr>
            <w:r>
              <w:rPr>
                <w:rFonts w:ascii="Verdana" w:hAnsi="Verdana"/>
                <w:color w:val="000000"/>
                <w:sz w:val="20"/>
              </w:rPr>
              <w:t>1.2.</w:t>
            </w:r>
          </w:p>
        </w:tc>
        <w:tc>
          <w:tcPr>
            <w:tcW w:w="3061" w:type="dxa"/>
            <w:gridSpan w:val="3"/>
          </w:tcPr>
          <w:p w14:paraId="551AAF9C" w14:textId="77777777" w:rsidR="00A65D5F" w:rsidRPr="00E230D7" w:rsidRDefault="00A65D5F">
            <w:pPr>
              <w:jc w:val="both"/>
              <w:rPr>
                <w:rFonts w:ascii="Verdana" w:hAnsi="Verdana"/>
                <w:color w:val="000000"/>
                <w:sz w:val="20"/>
              </w:rPr>
            </w:pPr>
            <w:r w:rsidRPr="00E230D7">
              <w:rPr>
                <w:rFonts w:ascii="Verdana" w:hAnsi="Verdana"/>
                <w:color w:val="000000"/>
                <w:sz w:val="20"/>
              </w:rPr>
              <w:t>The proposed service must guarantee the broadcasting of one television channel. The television channel resolution must be HD, 1080i50.</w:t>
            </w:r>
          </w:p>
        </w:tc>
        <w:tc>
          <w:tcPr>
            <w:tcW w:w="2932" w:type="dxa"/>
          </w:tcPr>
          <w:p w14:paraId="7BCFDB85" w14:textId="77777777" w:rsidR="00A65D5F" w:rsidRPr="00E230D7" w:rsidRDefault="00F64C0A">
            <w:pPr>
              <w:jc w:val="center"/>
              <w:rPr>
                <w:rFonts w:ascii="Verdana" w:hAnsi="Verdana"/>
                <w:i/>
                <w:sz w:val="20"/>
              </w:rPr>
            </w:pPr>
            <w:r w:rsidRPr="00E230D7">
              <w:rPr>
                <w:rFonts w:ascii="Verdana" w:hAnsi="Verdana"/>
                <w:i/>
                <w:sz w:val="20"/>
              </w:rPr>
              <w:t>/indicate/</w:t>
            </w:r>
          </w:p>
        </w:tc>
        <w:tc>
          <w:tcPr>
            <w:tcW w:w="2640" w:type="dxa"/>
          </w:tcPr>
          <w:p w14:paraId="70257413"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recommended</w:t>
            </w:r>
            <w:proofErr w:type="gramEnd"/>
            <w:r w:rsidRPr="00E230D7">
              <w:rPr>
                <w:rFonts w:ascii="Verdana" w:hAnsi="Verdana"/>
                <w:i/>
                <w:sz w:val="20"/>
              </w:rPr>
              <w:t xml:space="preserve"> to submit/</w:t>
            </w:r>
          </w:p>
        </w:tc>
      </w:tr>
      <w:tr w:rsidR="00A65D5F" w:rsidRPr="00E230D7" w14:paraId="00036B12" w14:textId="77777777" w:rsidTr="00CC7C81">
        <w:trPr>
          <w:gridAfter w:val="1"/>
          <w:wAfter w:w="10" w:type="dxa"/>
        </w:trPr>
        <w:tc>
          <w:tcPr>
            <w:tcW w:w="846" w:type="dxa"/>
            <w:vAlign w:val="center"/>
          </w:tcPr>
          <w:p w14:paraId="09850D06" w14:textId="6A5BDB05" w:rsidR="00A65D5F" w:rsidRPr="00CC7C81" w:rsidRDefault="00CC7C81" w:rsidP="00CC7C81">
            <w:pPr>
              <w:tabs>
                <w:tab w:val="left" w:pos="204"/>
              </w:tabs>
              <w:rPr>
                <w:rFonts w:ascii="Verdana" w:hAnsi="Verdana"/>
                <w:color w:val="000000"/>
                <w:sz w:val="20"/>
              </w:rPr>
            </w:pPr>
            <w:r>
              <w:rPr>
                <w:rFonts w:ascii="Verdana" w:hAnsi="Verdana"/>
                <w:color w:val="000000"/>
                <w:sz w:val="20"/>
              </w:rPr>
              <w:t xml:space="preserve">1.3. </w:t>
            </w:r>
          </w:p>
        </w:tc>
        <w:tc>
          <w:tcPr>
            <w:tcW w:w="3061" w:type="dxa"/>
            <w:gridSpan w:val="3"/>
          </w:tcPr>
          <w:p w14:paraId="50516769" w14:textId="77777777" w:rsidR="00A65D5F" w:rsidRPr="00E230D7" w:rsidRDefault="00A65D5F">
            <w:pPr>
              <w:jc w:val="both"/>
              <w:rPr>
                <w:rFonts w:ascii="Verdana" w:hAnsi="Verdana"/>
                <w:color w:val="000000"/>
                <w:sz w:val="20"/>
              </w:rPr>
            </w:pPr>
            <w:r w:rsidRPr="00E230D7">
              <w:rPr>
                <w:rFonts w:ascii="Verdana" w:hAnsi="Verdana"/>
                <w:color w:val="000000"/>
                <w:sz w:val="20"/>
              </w:rPr>
              <w:t>The following channel functionalities must be ensured:</w:t>
            </w:r>
          </w:p>
          <w:p w14:paraId="5DF904E1" w14:textId="77777777" w:rsidR="00A65D5F" w:rsidRPr="00E230D7" w:rsidRDefault="00A65D5F">
            <w:pPr>
              <w:jc w:val="both"/>
              <w:rPr>
                <w:rFonts w:ascii="Verdana" w:hAnsi="Verdana"/>
                <w:color w:val="000000"/>
                <w:sz w:val="20"/>
              </w:rPr>
            </w:pPr>
            <w:proofErr w:type="gramStart"/>
            <w:r w:rsidRPr="00E230D7">
              <w:rPr>
                <w:rFonts w:ascii="Verdana" w:hAnsi="Verdana"/>
                <w:color w:val="000000"/>
                <w:sz w:val="20"/>
              </w:rPr>
              <w:t>Advance planning</w:t>
            </w:r>
            <w:proofErr w:type="gramEnd"/>
            <w:r w:rsidRPr="00E230D7">
              <w:rPr>
                <w:rFonts w:ascii="Verdana" w:hAnsi="Verdana"/>
                <w:color w:val="000000"/>
                <w:sz w:val="20"/>
              </w:rPr>
              <w:t xml:space="preserve"> of the playlist, loading, reordering playlist files during airtime, planning of secondary (graphic) elements (with at least two graphic elements displayed simultaneously), scheduling of live video source streams in the playlist, manual interruption of broadcast media, and </w:t>
            </w:r>
            <w:r w:rsidRPr="00E230D7">
              <w:rPr>
                <w:rFonts w:ascii="Verdana" w:hAnsi="Verdana"/>
                <w:color w:val="000000"/>
                <w:sz w:val="20"/>
              </w:rPr>
              <w:lastRenderedPageBreak/>
              <w:t>transition to the next playable file.</w:t>
            </w:r>
          </w:p>
        </w:tc>
        <w:tc>
          <w:tcPr>
            <w:tcW w:w="2932" w:type="dxa"/>
          </w:tcPr>
          <w:p w14:paraId="353D0E7F" w14:textId="77777777" w:rsidR="00A65D5F" w:rsidRPr="00E230D7" w:rsidRDefault="00F64C0A">
            <w:pPr>
              <w:jc w:val="center"/>
              <w:rPr>
                <w:rFonts w:ascii="Verdana" w:hAnsi="Verdana"/>
                <w:i/>
                <w:sz w:val="20"/>
              </w:rPr>
            </w:pPr>
            <w:r w:rsidRPr="00E230D7">
              <w:rPr>
                <w:rFonts w:ascii="Verdana" w:hAnsi="Verdana"/>
                <w:i/>
                <w:sz w:val="20"/>
              </w:rPr>
              <w:lastRenderedPageBreak/>
              <w:t>/indicate/</w:t>
            </w:r>
          </w:p>
        </w:tc>
        <w:tc>
          <w:tcPr>
            <w:tcW w:w="2640" w:type="dxa"/>
          </w:tcPr>
          <w:p w14:paraId="0261E10D"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recommended</w:t>
            </w:r>
            <w:proofErr w:type="gramEnd"/>
            <w:r w:rsidRPr="00E230D7">
              <w:rPr>
                <w:rFonts w:ascii="Verdana" w:hAnsi="Verdana"/>
                <w:i/>
                <w:sz w:val="20"/>
              </w:rPr>
              <w:t xml:space="preserve"> to submit/</w:t>
            </w:r>
          </w:p>
        </w:tc>
      </w:tr>
      <w:tr w:rsidR="00A65D5F" w:rsidRPr="00E230D7" w14:paraId="59076F1E" w14:textId="77777777" w:rsidTr="00CC7C81">
        <w:trPr>
          <w:gridAfter w:val="1"/>
          <w:wAfter w:w="10" w:type="dxa"/>
        </w:trPr>
        <w:tc>
          <w:tcPr>
            <w:tcW w:w="846" w:type="dxa"/>
            <w:vAlign w:val="center"/>
          </w:tcPr>
          <w:p w14:paraId="1E2F3FA0" w14:textId="3B954F68" w:rsidR="00A65D5F" w:rsidRPr="00CC7C81" w:rsidRDefault="00CC7C81" w:rsidP="00CC7C81">
            <w:pPr>
              <w:tabs>
                <w:tab w:val="left" w:pos="204"/>
              </w:tabs>
              <w:rPr>
                <w:rFonts w:ascii="Verdana" w:hAnsi="Verdana"/>
                <w:color w:val="000000"/>
                <w:sz w:val="20"/>
              </w:rPr>
            </w:pPr>
            <w:r>
              <w:rPr>
                <w:rFonts w:ascii="Verdana" w:hAnsi="Verdana"/>
                <w:color w:val="000000"/>
                <w:sz w:val="20"/>
              </w:rPr>
              <w:t xml:space="preserve">1.4. </w:t>
            </w:r>
          </w:p>
        </w:tc>
        <w:tc>
          <w:tcPr>
            <w:tcW w:w="3061" w:type="dxa"/>
            <w:gridSpan w:val="3"/>
          </w:tcPr>
          <w:p w14:paraId="15A89C70" w14:textId="77777777" w:rsidR="00A65D5F" w:rsidRPr="00E230D7" w:rsidRDefault="00A65D5F">
            <w:pPr>
              <w:jc w:val="both"/>
              <w:rPr>
                <w:rFonts w:ascii="Verdana" w:hAnsi="Verdana"/>
                <w:color w:val="000000"/>
                <w:sz w:val="20"/>
              </w:rPr>
            </w:pPr>
            <w:r w:rsidRPr="00E230D7">
              <w:rPr>
                <w:rFonts w:ascii="Verdana" w:hAnsi="Verdana"/>
                <w:color w:val="000000"/>
                <w:sz w:val="20"/>
              </w:rPr>
              <w:t>The user interface for TV channel control must be accessible via the Internet through a web-based interface. The control interface must provide real-time video monitoring of the channel’s input and output transmissions.</w:t>
            </w:r>
          </w:p>
        </w:tc>
        <w:tc>
          <w:tcPr>
            <w:tcW w:w="2932" w:type="dxa"/>
          </w:tcPr>
          <w:p w14:paraId="00862A0A" w14:textId="77777777" w:rsidR="00A65D5F" w:rsidRPr="00E230D7" w:rsidRDefault="00F64C0A">
            <w:pPr>
              <w:jc w:val="center"/>
              <w:rPr>
                <w:rFonts w:ascii="Verdana" w:hAnsi="Verdana"/>
                <w:i/>
                <w:sz w:val="20"/>
              </w:rPr>
            </w:pPr>
            <w:r w:rsidRPr="00E230D7">
              <w:rPr>
                <w:rFonts w:ascii="Verdana" w:hAnsi="Verdana"/>
                <w:i/>
                <w:sz w:val="20"/>
              </w:rPr>
              <w:t>/indicate/</w:t>
            </w:r>
          </w:p>
        </w:tc>
        <w:tc>
          <w:tcPr>
            <w:tcW w:w="2640" w:type="dxa"/>
          </w:tcPr>
          <w:p w14:paraId="360781B3"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recommended</w:t>
            </w:r>
            <w:proofErr w:type="gramEnd"/>
            <w:r w:rsidRPr="00E230D7">
              <w:rPr>
                <w:rFonts w:ascii="Verdana" w:hAnsi="Verdana"/>
                <w:i/>
                <w:sz w:val="20"/>
              </w:rPr>
              <w:t xml:space="preserve"> to submit/</w:t>
            </w:r>
          </w:p>
        </w:tc>
      </w:tr>
      <w:tr w:rsidR="00A65D5F" w:rsidRPr="00E230D7" w14:paraId="64FF0962" w14:textId="77777777" w:rsidTr="00CC7C81">
        <w:trPr>
          <w:gridAfter w:val="1"/>
          <w:wAfter w:w="10" w:type="dxa"/>
        </w:trPr>
        <w:tc>
          <w:tcPr>
            <w:tcW w:w="846" w:type="dxa"/>
            <w:vAlign w:val="center"/>
          </w:tcPr>
          <w:p w14:paraId="0D3EB4F5" w14:textId="4BBF39FF" w:rsidR="00A65D5F" w:rsidRPr="00E230D7" w:rsidRDefault="00CC7C81" w:rsidP="00CC7C81">
            <w:pPr>
              <w:pStyle w:val="ListParagraph"/>
              <w:tabs>
                <w:tab w:val="left" w:pos="204"/>
              </w:tabs>
              <w:ind w:left="0"/>
              <w:rPr>
                <w:rFonts w:ascii="Verdana" w:hAnsi="Verdana"/>
                <w:color w:val="000000"/>
                <w:sz w:val="20"/>
                <w:lang w:val="en-GB"/>
              </w:rPr>
            </w:pPr>
            <w:r>
              <w:rPr>
                <w:rFonts w:ascii="Verdana" w:hAnsi="Verdana"/>
                <w:color w:val="000000"/>
                <w:sz w:val="20"/>
                <w:lang w:val="en-GB"/>
              </w:rPr>
              <w:t xml:space="preserve">1.5. </w:t>
            </w:r>
          </w:p>
        </w:tc>
        <w:tc>
          <w:tcPr>
            <w:tcW w:w="3061" w:type="dxa"/>
            <w:gridSpan w:val="3"/>
          </w:tcPr>
          <w:p w14:paraId="39B0D36D" w14:textId="77777777" w:rsidR="00A65D5F" w:rsidRPr="00E230D7" w:rsidRDefault="00A65D5F">
            <w:pPr>
              <w:jc w:val="both"/>
              <w:rPr>
                <w:rFonts w:ascii="Verdana" w:hAnsi="Verdana"/>
                <w:color w:val="000000"/>
                <w:sz w:val="20"/>
              </w:rPr>
            </w:pPr>
            <w:r w:rsidRPr="00E230D7">
              <w:rPr>
                <w:rFonts w:ascii="Verdana" w:hAnsi="Verdana"/>
                <w:color w:val="000000"/>
                <w:sz w:val="20"/>
              </w:rPr>
              <w:t>The TV channel must operate in stand-by mode for one year from the date of service acquisition, following configuration and training. The channel must be activated separately for test and main broadcasts, i.e., in emergency situations.</w:t>
            </w:r>
          </w:p>
        </w:tc>
        <w:tc>
          <w:tcPr>
            <w:tcW w:w="2932" w:type="dxa"/>
          </w:tcPr>
          <w:p w14:paraId="4FABCDD2" w14:textId="77777777" w:rsidR="00A65D5F" w:rsidRPr="00E230D7" w:rsidRDefault="00F64C0A">
            <w:pPr>
              <w:jc w:val="center"/>
              <w:rPr>
                <w:rFonts w:ascii="Verdana" w:hAnsi="Verdana"/>
                <w:i/>
                <w:sz w:val="20"/>
              </w:rPr>
            </w:pPr>
            <w:r w:rsidRPr="00E230D7">
              <w:rPr>
                <w:rFonts w:ascii="Verdana" w:hAnsi="Verdana"/>
                <w:i/>
                <w:sz w:val="20"/>
              </w:rPr>
              <w:t>/indicate/</w:t>
            </w:r>
          </w:p>
        </w:tc>
        <w:tc>
          <w:tcPr>
            <w:tcW w:w="2640" w:type="dxa"/>
          </w:tcPr>
          <w:p w14:paraId="0D03C73C"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mandatory</w:t>
            </w:r>
            <w:proofErr w:type="gramEnd"/>
            <w:r w:rsidRPr="00E230D7">
              <w:rPr>
                <w:rFonts w:ascii="Verdana" w:hAnsi="Verdana"/>
                <w:i/>
                <w:sz w:val="20"/>
              </w:rPr>
              <w:t xml:space="preserve"> to submit/</w:t>
            </w:r>
          </w:p>
        </w:tc>
      </w:tr>
      <w:tr w:rsidR="00A65D5F" w:rsidRPr="00E230D7" w14:paraId="5A2AA696" w14:textId="77777777" w:rsidTr="00CC7C81">
        <w:trPr>
          <w:gridAfter w:val="1"/>
          <w:wAfter w:w="10" w:type="dxa"/>
        </w:trPr>
        <w:tc>
          <w:tcPr>
            <w:tcW w:w="846" w:type="dxa"/>
            <w:vAlign w:val="center"/>
          </w:tcPr>
          <w:p w14:paraId="2717E479" w14:textId="5D151688" w:rsidR="00A65D5F" w:rsidRPr="00CC7C81" w:rsidRDefault="00CC7C81" w:rsidP="00CC7C81">
            <w:pPr>
              <w:tabs>
                <w:tab w:val="left" w:pos="204"/>
              </w:tabs>
              <w:rPr>
                <w:rFonts w:ascii="Verdana" w:hAnsi="Verdana"/>
                <w:color w:val="000000"/>
                <w:sz w:val="20"/>
              </w:rPr>
            </w:pPr>
            <w:r>
              <w:rPr>
                <w:rFonts w:ascii="Verdana" w:hAnsi="Verdana"/>
                <w:color w:val="000000"/>
                <w:sz w:val="20"/>
              </w:rPr>
              <w:t xml:space="preserve">1.6. </w:t>
            </w:r>
          </w:p>
        </w:tc>
        <w:tc>
          <w:tcPr>
            <w:tcW w:w="3061" w:type="dxa"/>
            <w:gridSpan w:val="3"/>
          </w:tcPr>
          <w:p w14:paraId="5AA4B0B3" w14:textId="77777777" w:rsidR="00A65D5F" w:rsidRPr="00E230D7" w:rsidRDefault="00A65D5F">
            <w:pPr>
              <w:spacing w:line="259" w:lineRule="auto"/>
              <w:jc w:val="both"/>
              <w:rPr>
                <w:rFonts w:ascii="Verdana" w:hAnsi="Verdana"/>
                <w:color w:val="000000"/>
                <w:sz w:val="20"/>
              </w:rPr>
            </w:pPr>
            <w:r w:rsidRPr="00E230D7">
              <w:rPr>
                <w:rFonts w:ascii="Verdana" w:hAnsi="Verdana"/>
                <w:color w:val="000000"/>
                <w:sz w:val="20"/>
              </w:rPr>
              <w:t xml:space="preserve">The channel must be intended for emergency use and must be preconfigured: the Supplier must provide personnel training (minimum of two working days for at least two employees), perform channel configuration, conduct test broadcasts, transfer necessary video content to the channel’s data storage, create backup playlists, prepare graphic elements, and set the input and output parameters of the channel. The channel configuration, media files, and playlists must remain unchanged throughout the stand-by period, i.e., the entire service term (one year). The operational time of the channel during preparation shall be calculated separately from point 1.7. </w:t>
            </w:r>
          </w:p>
        </w:tc>
        <w:tc>
          <w:tcPr>
            <w:tcW w:w="2932" w:type="dxa"/>
          </w:tcPr>
          <w:p w14:paraId="7B1BAC73" w14:textId="77777777" w:rsidR="00A65D5F" w:rsidRPr="00E230D7" w:rsidRDefault="00F64C0A">
            <w:pPr>
              <w:jc w:val="center"/>
              <w:rPr>
                <w:rFonts w:ascii="Verdana" w:hAnsi="Verdana"/>
                <w:i/>
                <w:sz w:val="20"/>
              </w:rPr>
            </w:pPr>
            <w:r w:rsidRPr="00E230D7">
              <w:rPr>
                <w:rFonts w:ascii="Verdana" w:hAnsi="Verdana"/>
                <w:i/>
                <w:sz w:val="20"/>
              </w:rPr>
              <w:t>/indicate/</w:t>
            </w:r>
          </w:p>
        </w:tc>
        <w:tc>
          <w:tcPr>
            <w:tcW w:w="2640" w:type="dxa"/>
          </w:tcPr>
          <w:p w14:paraId="6FB3A76B"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recommended</w:t>
            </w:r>
            <w:proofErr w:type="gramEnd"/>
            <w:r w:rsidRPr="00E230D7">
              <w:rPr>
                <w:rFonts w:ascii="Verdana" w:hAnsi="Verdana"/>
                <w:i/>
                <w:sz w:val="20"/>
              </w:rPr>
              <w:t xml:space="preserve"> to submit/</w:t>
            </w:r>
          </w:p>
        </w:tc>
      </w:tr>
      <w:tr w:rsidR="00A65D5F" w:rsidRPr="00E230D7" w14:paraId="09C66ACF" w14:textId="77777777" w:rsidTr="00CC7C81">
        <w:trPr>
          <w:gridAfter w:val="1"/>
          <w:wAfter w:w="10" w:type="dxa"/>
        </w:trPr>
        <w:tc>
          <w:tcPr>
            <w:tcW w:w="846" w:type="dxa"/>
            <w:vAlign w:val="center"/>
          </w:tcPr>
          <w:p w14:paraId="3145A5EE" w14:textId="0E3F777C" w:rsidR="00A65D5F" w:rsidRPr="00CC7C81" w:rsidRDefault="00CC7C81" w:rsidP="00CC7C81">
            <w:pPr>
              <w:tabs>
                <w:tab w:val="left" w:pos="204"/>
              </w:tabs>
              <w:rPr>
                <w:rFonts w:ascii="Verdana" w:hAnsi="Verdana"/>
                <w:color w:val="000000"/>
                <w:sz w:val="20"/>
              </w:rPr>
            </w:pPr>
            <w:r>
              <w:rPr>
                <w:rFonts w:ascii="Verdana" w:hAnsi="Verdana"/>
                <w:color w:val="000000"/>
                <w:sz w:val="20"/>
              </w:rPr>
              <w:t xml:space="preserve">1.7. </w:t>
            </w:r>
          </w:p>
        </w:tc>
        <w:tc>
          <w:tcPr>
            <w:tcW w:w="3061" w:type="dxa"/>
            <w:gridSpan w:val="3"/>
          </w:tcPr>
          <w:p w14:paraId="57FB6258" w14:textId="77777777" w:rsidR="00A65D5F" w:rsidRPr="00E230D7" w:rsidRDefault="00A65D5F">
            <w:pPr>
              <w:jc w:val="both"/>
              <w:rPr>
                <w:rFonts w:ascii="Verdana" w:hAnsi="Verdana"/>
                <w:color w:val="000000"/>
                <w:sz w:val="20"/>
              </w:rPr>
            </w:pPr>
            <w:r w:rsidRPr="00E230D7">
              <w:rPr>
                <w:rFonts w:ascii="Verdana" w:hAnsi="Verdana"/>
                <w:color w:val="000000"/>
                <w:sz w:val="20"/>
              </w:rPr>
              <w:t xml:space="preserve">The TV channel must operate with full functionality, and in the event of an emergency, main broadcasts must be conducted for no less than three months per year, with the option to start and stop the channel at any time. The </w:t>
            </w:r>
            <w:r w:rsidRPr="00E230D7">
              <w:rPr>
                <w:rFonts w:ascii="Verdana" w:hAnsi="Verdana"/>
                <w:color w:val="000000"/>
                <w:sz w:val="20"/>
              </w:rPr>
              <w:lastRenderedPageBreak/>
              <w:t>broadcasting time shall be managed by trained LRT personnel. The three-month operating period shall be calculated from the commencement of the broadcast as a total cumulative duration (with no limit on the number of interruptions, and with a minimum single broadcast duration of one hour). Test broadcasts shall be included in the total three-month operating period. The functionality of test broadcasts must be identical to that of main broadcasts.</w:t>
            </w:r>
          </w:p>
        </w:tc>
        <w:tc>
          <w:tcPr>
            <w:tcW w:w="2932" w:type="dxa"/>
          </w:tcPr>
          <w:p w14:paraId="61F89D5D" w14:textId="77777777" w:rsidR="00A65D5F" w:rsidRPr="00E230D7" w:rsidRDefault="00F64C0A">
            <w:pPr>
              <w:jc w:val="center"/>
              <w:rPr>
                <w:rFonts w:ascii="Verdana" w:hAnsi="Verdana"/>
                <w:i/>
                <w:sz w:val="20"/>
              </w:rPr>
            </w:pPr>
            <w:r w:rsidRPr="00E230D7">
              <w:rPr>
                <w:rFonts w:ascii="Verdana" w:hAnsi="Verdana"/>
                <w:i/>
                <w:sz w:val="20"/>
              </w:rPr>
              <w:lastRenderedPageBreak/>
              <w:t>/indicate/</w:t>
            </w:r>
          </w:p>
        </w:tc>
        <w:tc>
          <w:tcPr>
            <w:tcW w:w="2640" w:type="dxa"/>
          </w:tcPr>
          <w:p w14:paraId="19B9D8FF"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mandatory</w:t>
            </w:r>
            <w:proofErr w:type="gramEnd"/>
            <w:r w:rsidRPr="00E230D7">
              <w:rPr>
                <w:rFonts w:ascii="Verdana" w:hAnsi="Verdana"/>
                <w:i/>
                <w:sz w:val="20"/>
              </w:rPr>
              <w:t xml:space="preserve"> to submit/</w:t>
            </w:r>
          </w:p>
        </w:tc>
      </w:tr>
      <w:tr w:rsidR="00A65D5F" w:rsidRPr="00E230D7" w14:paraId="751E66FF" w14:textId="77777777" w:rsidTr="00CC7C81">
        <w:trPr>
          <w:gridAfter w:val="1"/>
          <w:wAfter w:w="10" w:type="dxa"/>
        </w:trPr>
        <w:tc>
          <w:tcPr>
            <w:tcW w:w="846" w:type="dxa"/>
            <w:vAlign w:val="center"/>
          </w:tcPr>
          <w:p w14:paraId="1BFC3535" w14:textId="36C3D03D" w:rsidR="00A65D5F" w:rsidRPr="00CC7C81" w:rsidRDefault="00CC7C81" w:rsidP="00CC7C81">
            <w:pPr>
              <w:tabs>
                <w:tab w:val="left" w:pos="204"/>
              </w:tabs>
              <w:rPr>
                <w:rFonts w:ascii="Verdana" w:hAnsi="Verdana"/>
                <w:color w:val="000000"/>
                <w:sz w:val="20"/>
              </w:rPr>
            </w:pPr>
            <w:r>
              <w:rPr>
                <w:rFonts w:ascii="Verdana" w:hAnsi="Verdana"/>
                <w:color w:val="000000"/>
                <w:sz w:val="20"/>
              </w:rPr>
              <w:t xml:space="preserve">1.8. </w:t>
            </w:r>
          </w:p>
        </w:tc>
        <w:tc>
          <w:tcPr>
            <w:tcW w:w="3061" w:type="dxa"/>
            <w:gridSpan w:val="3"/>
          </w:tcPr>
          <w:p w14:paraId="3591F9F6" w14:textId="77777777" w:rsidR="00A65D5F" w:rsidRPr="00E230D7" w:rsidRDefault="00A65D5F">
            <w:pPr>
              <w:jc w:val="both"/>
              <w:rPr>
                <w:rFonts w:ascii="Verdana" w:hAnsi="Verdana"/>
                <w:color w:val="000000"/>
                <w:sz w:val="20"/>
                <w:highlight w:val="yellow"/>
              </w:rPr>
            </w:pPr>
            <w:r w:rsidRPr="00E230D7">
              <w:rPr>
                <w:rFonts w:ascii="Verdana" w:hAnsi="Verdana"/>
                <w:color w:val="000000"/>
                <w:sz w:val="20"/>
              </w:rPr>
              <w:t xml:space="preserve">The channel may operate continuously in 24/7 mode for up to twelve months per year. </w:t>
            </w:r>
            <w:r w:rsidRPr="00E230D7">
              <w:rPr>
                <w:rFonts w:ascii="Verdana" w:hAnsi="Verdana"/>
                <w:sz w:val="20"/>
              </w:rPr>
              <w:t xml:space="preserve">Note. Although this procurement does not include twelve months of 24/7 channel broadcasting, the specified broadcasting period must be ensured upon future acquisition. </w:t>
            </w:r>
          </w:p>
        </w:tc>
        <w:tc>
          <w:tcPr>
            <w:tcW w:w="2932" w:type="dxa"/>
          </w:tcPr>
          <w:p w14:paraId="3C2F25B0" w14:textId="77777777" w:rsidR="00A65D5F" w:rsidRPr="00E230D7" w:rsidRDefault="00F64C0A">
            <w:pPr>
              <w:jc w:val="center"/>
              <w:rPr>
                <w:rFonts w:ascii="Verdana" w:hAnsi="Verdana"/>
                <w:i/>
                <w:sz w:val="20"/>
              </w:rPr>
            </w:pPr>
            <w:r w:rsidRPr="00E230D7">
              <w:rPr>
                <w:rFonts w:ascii="Verdana" w:hAnsi="Verdana"/>
                <w:i/>
                <w:sz w:val="20"/>
              </w:rPr>
              <w:t>/indicate/</w:t>
            </w:r>
          </w:p>
        </w:tc>
        <w:tc>
          <w:tcPr>
            <w:tcW w:w="2640" w:type="dxa"/>
          </w:tcPr>
          <w:p w14:paraId="77C5AA2D"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recommended</w:t>
            </w:r>
            <w:proofErr w:type="gramEnd"/>
            <w:r w:rsidRPr="00E230D7">
              <w:rPr>
                <w:rFonts w:ascii="Verdana" w:hAnsi="Verdana"/>
                <w:i/>
                <w:sz w:val="20"/>
              </w:rPr>
              <w:t xml:space="preserve"> to submit/</w:t>
            </w:r>
          </w:p>
        </w:tc>
      </w:tr>
      <w:tr w:rsidR="00A65D5F" w:rsidRPr="00E230D7" w14:paraId="0DC8C373" w14:textId="77777777" w:rsidTr="00CC7C81">
        <w:trPr>
          <w:gridAfter w:val="1"/>
          <w:wAfter w:w="10" w:type="dxa"/>
        </w:trPr>
        <w:tc>
          <w:tcPr>
            <w:tcW w:w="846" w:type="dxa"/>
            <w:vAlign w:val="center"/>
          </w:tcPr>
          <w:p w14:paraId="2A623F25" w14:textId="777B240D" w:rsidR="00A65D5F" w:rsidRPr="00E230D7" w:rsidRDefault="00CC7C81" w:rsidP="00CC7C81">
            <w:pPr>
              <w:pStyle w:val="ListParagraph"/>
              <w:tabs>
                <w:tab w:val="left" w:pos="204"/>
              </w:tabs>
              <w:ind w:left="0"/>
              <w:rPr>
                <w:rFonts w:ascii="Verdana" w:hAnsi="Verdana"/>
                <w:color w:val="000000"/>
                <w:sz w:val="20"/>
                <w:lang w:val="en-GB"/>
              </w:rPr>
            </w:pPr>
            <w:r>
              <w:rPr>
                <w:rFonts w:ascii="Verdana" w:hAnsi="Verdana"/>
                <w:color w:val="000000"/>
                <w:sz w:val="20"/>
                <w:lang w:val="en-GB"/>
              </w:rPr>
              <w:t xml:space="preserve">1.9. </w:t>
            </w:r>
          </w:p>
        </w:tc>
        <w:tc>
          <w:tcPr>
            <w:tcW w:w="3061" w:type="dxa"/>
            <w:gridSpan w:val="3"/>
          </w:tcPr>
          <w:p w14:paraId="161D47AF" w14:textId="77777777" w:rsidR="00A65D5F" w:rsidRPr="00E230D7" w:rsidRDefault="00A65D5F">
            <w:pPr>
              <w:jc w:val="both"/>
              <w:rPr>
                <w:rFonts w:ascii="Verdana" w:hAnsi="Verdana"/>
                <w:color w:val="000000"/>
                <w:sz w:val="20"/>
              </w:rPr>
            </w:pPr>
            <w:r w:rsidRPr="00E230D7">
              <w:rPr>
                <w:rFonts w:ascii="Verdana" w:hAnsi="Verdana"/>
                <w:color w:val="000000"/>
                <w:sz w:val="20"/>
              </w:rPr>
              <w:t>Channel inputs and outputs:</w:t>
            </w:r>
          </w:p>
          <w:p w14:paraId="7C53C4DC" w14:textId="77777777" w:rsidR="00A65D5F" w:rsidRPr="00E230D7" w:rsidRDefault="00A65D5F">
            <w:pPr>
              <w:jc w:val="both"/>
              <w:rPr>
                <w:rFonts w:ascii="Verdana" w:hAnsi="Verdana"/>
                <w:color w:val="000000"/>
                <w:sz w:val="20"/>
              </w:rPr>
            </w:pPr>
            <w:r w:rsidRPr="00E230D7">
              <w:rPr>
                <w:rFonts w:ascii="Verdana" w:hAnsi="Verdana"/>
                <w:color w:val="000000"/>
                <w:sz w:val="20"/>
              </w:rPr>
              <w:t>Inputs – it must be possible to receive at least one live SRT stream using H.264 (AVC) encoding, which must be directed to the real-time input of the broadcasting (play-out) platform. The stream must be received in both SRT “</w:t>
            </w:r>
            <w:r w:rsidRPr="00E230D7">
              <w:rPr>
                <w:rFonts w:ascii="Verdana" w:hAnsi="Verdana"/>
                <w:i/>
                <w:color w:val="000000"/>
                <w:sz w:val="20"/>
              </w:rPr>
              <w:t>listener</w:t>
            </w:r>
            <w:r w:rsidRPr="00E230D7">
              <w:rPr>
                <w:rFonts w:ascii="Verdana" w:hAnsi="Verdana"/>
                <w:color w:val="000000"/>
                <w:sz w:val="20"/>
              </w:rPr>
              <w:t>” and “</w:t>
            </w:r>
            <w:r w:rsidRPr="00E230D7">
              <w:rPr>
                <w:rFonts w:ascii="Verdana" w:hAnsi="Verdana"/>
                <w:i/>
                <w:color w:val="000000"/>
                <w:sz w:val="20"/>
              </w:rPr>
              <w:t>caller</w:t>
            </w:r>
            <w:r w:rsidRPr="00E230D7">
              <w:rPr>
                <w:rFonts w:ascii="Verdana" w:hAnsi="Verdana"/>
                <w:color w:val="000000"/>
                <w:sz w:val="20"/>
              </w:rPr>
              <w:t>” modes.</w:t>
            </w:r>
          </w:p>
          <w:p w14:paraId="34B42648" w14:textId="77777777" w:rsidR="00A65D5F" w:rsidRPr="00E230D7" w:rsidRDefault="00A65D5F">
            <w:pPr>
              <w:spacing w:line="259" w:lineRule="auto"/>
              <w:jc w:val="both"/>
              <w:rPr>
                <w:rFonts w:ascii="Verdana" w:hAnsi="Verdana"/>
                <w:color w:val="000000"/>
                <w:sz w:val="20"/>
              </w:rPr>
            </w:pPr>
            <w:r w:rsidRPr="00E230D7">
              <w:rPr>
                <w:rFonts w:ascii="Verdana" w:hAnsi="Verdana"/>
                <w:color w:val="000000"/>
                <w:sz w:val="20"/>
              </w:rPr>
              <w:t>Outputs – the broadcasting (play-out) solution must support at least one live programme (PGM) output using H.264 (AVC) encoding, which must be transmitted using the SRT protocol in both “listener” and “caller” modes.</w:t>
            </w:r>
          </w:p>
          <w:p w14:paraId="7E2D6375" w14:textId="77777777" w:rsidR="00A65D5F" w:rsidRPr="00E230D7" w:rsidRDefault="00A65D5F">
            <w:pPr>
              <w:spacing w:line="259" w:lineRule="auto"/>
              <w:jc w:val="both"/>
              <w:rPr>
                <w:rFonts w:ascii="Verdana" w:hAnsi="Verdana"/>
                <w:color w:val="000000"/>
                <w:sz w:val="20"/>
              </w:rPr>
            </w:pPr>
            <w:r w:rsidRPr="00E230D7">
              <w:rPr>
                <w:rFonts w:ascii="Verdana" w:hAnsi="Verdana"/>
                <w:color w:val="000000"/>
                <w:sz w:val="20"/>
              </w:rPr>
              <w:t xml:space="preserve">If the proposed product does not support video signal reception and transmission in both SRT modes, the Supplier must include in the price a non-physical solution that performs conversion and retransmission in both </w:t>
            </w:r>
            <w:r w:rsidRPr="00E230D7">
              <w:rPr>
                <w:rFonts w:ascii="Verdana" w:hAnsi="Verdana"/>
                <w:color w:val="000000"/>
                <w:sz w:val="20"/>
              </w:rPr>
              <w:lastRenderedPageBreak/>
              <w:t>“caller” and “listener” modes.</w:t>
            </w:r>
          </w:p>
          <w:p w14:paraId="2E4D6E66" w14:textId="77777777" w:rsidR="00A65D5F" w:rsidRPr="00E230D7" w:rsidRDefault="00A65D5F">
            <w:pPr>
              <w:jc w:val="both"/>
              <w:rPr>
                <w:rFonts w:ascii="Verdana" w:hAnsi="Verdana"/>
                <w:color w:val="000000"/>
                <w:sz w:val="20"/>
              </w:rPr>
            </w:pPr>
            <w:r w:rsidRPr="00E230D7">
              <w:rPr>
                <w:rFonts w:ascii="Verdana" w:hAnsi="Verdana"/>
                <w:color w:val="000000"/>
                <w:sz w:val="20"/>
              </w:rPr>
              <w:t>Media files (audio, video, graphics, etc.)</w:t>
            </w:r>
            <w:r w:rsidR="00F64C0A" w:rsidRPr="00E230D7">
              <w:rPr>
                <w:rFonts w:ascii="Verdana" w:hAnsi="Verdana"/>
                <w:color w:val="000000"/>
                <w:sz w:val="20"/>
              </w:rPr>
              <w:t xml:space="preserve"> </w:t>
            </w:r>
            <w:r w:rsidRPr="00E230D7">
              <w:rPr>
                <w:rFonts w:ascii="Verdana" w:hAnsi="Verdana"/>
                <w:color w:val="000000"/>
                <w:sz w:val="20"/>
              </w:rPr>
              <w:t>– uploading of such files to the TV channel’s storage must be ensured.</w:t>
            </w:r>
          </w:p>
        </w:tc>
        <w:tc>
          <w:tcPr>
            <w:tcW w:w="2932" w:type="dxa"/>
          </w:tcPr>
          <w:p w14:paraId="6B91124C" w14:textId="77777777" w:rsidR="00A65D5F" w:rsidRPr="00E230D7" w:rsidRDefault="00F64C0A">
            <w:pPr>
              <w:jc w:val="center"/>
              <w:rPr>
                <w:rFonts w:ascii="Verdana" w:hAnsi="Verdana"/>
                <w:i/>
                <w:sz w:val="20"/>
              </w:rPr>
            </w:pPr>
            <w:r w:rsidRPr="00E230D7">
              <w:rPr>
                <w:rFonts w:ascii="Verdana" w:hAnsi="Verdana"/>
                <w:i/>
                <w:sz w:val="20"/>
              </w:rPr>
              <w:lastRenderedPageBreak/>
              <w:t>/indicate/</w:t>
            </w:r>
          </w:p>
        </w:tc>
        <w:tc>
          <w:tcPr>
            <w:tcW w:w="2640" w:type="dxa"/>
          </w:tcPr>
          <w:p w14:paraId="3777E63F"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mandatory</w:t>
            </w:r>
            <w:proofErr w:type="gramEnd"/>
            <w:r w:rsidRPr="00E230D7">
              <w:rPr>
                <w:rFonts w:ascii="Verdana" w:hAnsi="Verdana"/>
                <w:i/>
                <w:sz w:val="20"/>
              </w:rPr>
              <w:t xml:space="preserve"> to submit/</w:t>
            </w:r>
          </w:p>
        </w:tc>
      </w:tr>
      <w:tr w:rsidR="00A65D5F" w:rsidRPr="00E230D7" w14:paraId="566EF7C5" w14:textId="77777777" w:rsidTr="00CC7C81">
        <w:trPr>
          <w:gridAfter w:val="1"/>
          <w:wAfter w:w="10" w:type="dxa"/>
        </w:trPr>
        <w:tc>
          <w:tcPr>
            <w:tcW w:w="846" w:type="dxa"/>
            <w:vAlign w:val="center"/>
          </w:tcPr>
          <w:p w14:paraId="69FECDF8" w14:textId="3AFDBD11" w:rsidR="00A65D5F" w:rsidRPr="00E230D7" w:rsidRDefault="00CC7C81" w:rsidP="00CC7C81">
            <w:pPr>
              <w:pStyle w:val="ListParagraph"/>
              <w:tabs>
                <w:tab w:val="left" w:pos="204"/>
              </w:tabs>
              <w:ind w:left="0"/>
              <w:rPr>
                <w:rFonts w:ascii="Verdana" w:hAnsi="Verdana"/>
                <w:color w:val="000000"/>
                <w:sz w:val="20"/>
                <w:lang w:val="en-GB"/>
              </w:rPr>
            </w:pPr>
            <w:r>
              <w:rPr>
                <w:rFonts w:ascii="Verdana" w:hAnsi="Verdana"/>
                <w:color w:val="000000"/>
                <w:sz w:val="20"/>
                <w:lang w:val="en-GB"/>
              </w:rPr>
              <w:t>1.10.</w:t>
            </w:r>
          </w:p>
        </w:tc>
        <w:tc>
          <w:tcPr>
            <w:tcW w:w="3061" w:type="dxa"/>
            <w:gridSpan w:val="3"/>
          </w:tcPr>
          <w:p w14:paraId="6F308FF6" w14:textId="77777777" w:rsidR="00A65D5F" w:rsidRPr="00E230D7" w:rsidRDefault="00A65D5F">
            <w:pPr>
              <w:jc w:val="both"/>
              <w:rPr>
                <w:rFonts w:ascii="Verdana" w:hAnsi="Verdana"/>
                <w:b/>
                <w:color w:val="000000"/>
                <w:sz w:val="20"/>
              </w:rPr>
            </w:pPr>
            <w:r w:rsidRPr="00E230D7">
              <w:rPr>
                <w:rFonts w:ascii="Verdana" w:hAnsi="Verdana"/>
                <w:color w:val="000000"/>
                <w:sz w:val="20"/>
              </w:rPr>
              <w:t>The</w:t>
            </w:r>
            <w:r w:rsidRPr="00E230D7">
              <w:rPr>
                <w:rFonts w:ascii="Verdana" w:hAnsi="Verdana"/>
                <w:b/>
                <w:color w:val="000000"/>
                <w:sz w:val="20"/>
              </w:rPr>
              <w:t xml:space="preserve"> </w:t>
            </w:r>
            <w:r w:rsidRPr="00E230D7">
              <w:rPr>
                <w:rFonts w:ascii="Verdana" w:hAnsi="Verdana"/>
                <w:color w:val="000000"/>
                <w:sz w:val="20"/>
              </w:rPr>
              <w:t>channel must be capable of importing and playing files in MXF, MOV, and MP4 formats.</w:t>
            </w:r>
          </w:p>
        </w:tc>
        <w:tc>
          <w:tcPr>
            <w:tcW w:w="2932" w:type="dxa"/>
          </w:tcPr>
          <w:p w14:paraId="350FCDA6" w14:textId="77777777" w:rsidR="00A65D5F" w:rsidRPr="00E230D7" w:rsidRDefault="00F64C0A">
            <w:pPr>
              <w:jc w:val="center"/>
              <w:rPr>
                <w:rFonts w:ascii="Verdana" w:hAnsi="Verdana"/>
                <w:i/>
                <w:sz w:val="20"/>
              </w:rPr>
            </w:pPr>
            <w:r w:rsidRPr="00E230D7">
              <w:rPr>
                <w:rFonts w:ascii="Verdana" w:hAnsi="Verdana"/>
                <w:i/>
                <w:sz w:val="20"/>
              </w:rPr>
              <w:t>/indicate/</w:t>
            </w:r>
          </w:p>
        </w:tc>
        <w:tc>
          <w:tcPr>
            <w:tcW w:w="2640" w:type="dxa"/>
          </w:tcPr>
          <w:p w14:paraId="3A5127C1"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recommended</w:t>
            </w:r>
            <w:proofErr w:type="gramEnd"/>
            <w:r w:rsidRPr="00E230D7">
              <w:rPr>
                <w:rFonts w:ascii="Verdana" w:hAnsi="Verdana"/>
                <w:i/>
                <w:sz w:val="20"/>
              </w:rPr>
              <w:t xml:space="preserve"> to submit/</w:t>
            </w:r>
          </w:p>
        </w:tc>
      </w:tr>
      <w:tr w:rsidR="00A65D5F" w:rsidRPr="00E230D7" w14:paraId="5135FF61" w14:textId="77777777" w:rsidTr="00CC7C81">
        <w:trPr>
          <w:gridAfter w:val="1"/>
          <w:wAfter w:w="10" w:type="dxa"/>
        </w:trPr>
        <w:tc>
          <w:tcPr>
            <w:tcW w:w="846" w:type="dxa"/>
            <w:vAlign w:val="center"/>
          </w:tcPr>
          <w:p w14:paraId="7A24268A" w14:textId="78DE5944" w:rsidR="00A65D5F" w:rsidRPr="00CC7C81" w:rsidRDefault="00CC7C81" w:rsidP="00CC7C81">
            <w:pPr>
              <w:tabs>
                <w:tab w:val="left" w:pos="204"/>
              </w:tabs>
              <w:rPr>
                <w:rFonts w:ascii="Verdana" w:hAnsi="Verdana"/>
                <w:color w:val="000000"/>
                <w:sz w:val="20"/>
              </w:rPr>
            </w:pPr>
            <w:r>
              <w:rPr>
                <w:rFonts w:ascii="Verdana" w:hAnsi="Verdana"/>
                <w:color w:val="000000"/>
                <w:sz w:val="20"/>
              </w:rPr>
              <w:t>1.11.</w:t>
            </w:r>
          </w:p>
        </w:tc>
        <w:tc>
          <w:tcPr>
            <w:tcW w:w="3061" w:type="dxa"/>
            <w:gridSpan w:val="3"/>
          </w:tcPr>
          <w:p w14:paraId="57E78480" w14:textId="77777777" w:rsidR="00A65D5F" w:rsidRPr="00E230D7" w:rsidRDefault="00A65D5F">
            <w:pPr>
              <w:jc w:val="both"/>
              <w:rPr>
                <w:rFonts w:ascii="Verdana" w:hAnsi="Verdana"/>
                <w:color w:val="000000"/>
                <w:sz w:val="20"/>
              </w:rPr>
            </w:pPr>
            <w:r w:rsidRPr="00E230D7">
              <w:rPr>
                <w:rFonts w:ascii="Verdana" w:hAnsi="Verdana"/>
                <w:color w:val="000000"/>
                <w:sz w:val="20"/>
              </w:rPr>
              <w:t>The channel must have a virtual storage capacity of no less than 3 TB for storing media, playlists, and proxy files. New media must be uploaded to the channel’s storage either directly via public internet access or through an intermediate ingest storage. The intermediate storage must support FTP and Microsoft OneDrive, as LRT currently uses these storage types. If Microsoft OneDrive cannot be used as a cloud-based intermediate ingest storage, the Supplier must offer an alternative cloud-based intermediate storage solution with a capacity of no less than 1 TB, compatible with the main channel storage and accessible via the public internet by LRT personnel for uploading and downloading media, which will then be transferred to the long-term channel storage. The proposed intermediate cloud storage must comply with the same geographical location requirements as the proposed cloud-based broadcast play-out server, as set out in point 1.1 of the table. The virtual cloud storage must be accessible and operational throughout the entire year.</w:t>
            </w:r>
          </w:p>
        </w:tc>
        <w:tc>
          <w:tcPr>
            <w:tcW w:w="2932" w:type="dxa"/>
          </w:tcPr>
          <w:p w14:paraId="67D312D1" w14:textId="77777777" w:rsidR="00A65D5F" w:rsidRPr="00E230D7" w:rsidRDefault="00F64C0A">
            <w:pPr>
              <w:jc w:val="center"/>
              <w:rPr>
                <w:rFonts w:ascii="Verdana" w:hAnsi="Verdana"/>
                <w:i/>
                <w:sz w:val="20"/>
              </w:rPr>
            </w:pPr>
            <w:r w:rsidRPr="00E230D7">
              <w:rPr>
                <w:rFonts w:ascii="Verdana" w:hAnsi="Verdana"/>
                <w:i/>
                <w:sz w:val="20"/>
              </w:rPr>
              <w:t>/indicate/</w:t>
            </w:r>
          </w:p>
        </w:tc>
        <w:tc>
          <w:tcPr>
            <w:tcW w:w="2640" w:type="dxa"/>
          </w:tcPr>
          <w:p w14:paraId="2785C07B"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mandatory</w:t>
            </w:r>
            <w:proofErr w:type="gramEnd"/>
            <w:r w:rsidRPr="00E230D7">
              <w:rPr>
                <w:rFonts w:ascii="Verdana" w:hAnsi="Verdana"/>
                <w:i/>
                <w:sz w:val="20"/>
              </w:rPr>
              <w:t xml:space="preserve"> to submit/</w:t>
            </w:r>
          </w:p>
        </w:tc>
      </w:tr>
      <w:tr w:rsidR="00A65D5F" w:rsidRPr="00E230D7" w14:paraId="0AFC5E7A" w14:textId="77777777" w:rsidTr="00CC7C81">
        <w:trPr>
          <w:gridAfter w:val="1"/>
          <w:wAfter w:w="10" w:type="dxa"/>
        </w:trPr>
        <w:tc>
          <w:tcPr>
            <w:tcW w:w="846" w:type="dxa"/>
            <w:vAlign w:val="center"/>
          </w:tcPr>
          <w:p w14:paraId="1F931E22" w14:textId="19F20CF2" w:rsidR="00A65D5F" w:rsidRPr="00CC7C81" w:rsidRDefault="00CC7C81" w:rsidP="00CC7C81">
            <w:pPr>
              <w:tabs>
                <w:tab w:val="left" w:pos="204"/>
              </w:tabs>
              <w:rPr>
                <w:rFonts w:ascii="Verdana" w:hAnsi="Verdana"/>
                <w:color w:val="000000"/>
                <w:sz w:val="20"/>
              </w:rPr>
            </w:pPr>
            <w:r>
              <w:rPr>
                <w:rFonts w:ascii="Verdana" w:hAnsi="Verdana"/>
                <w:color w:val="000000"/>
                <w:sz w:val="20"/>
              </w:rPr>
              <w:t xml:space="preserve">1.12. </w:t>
            </w:r>
          </w:p>
        </w:tc>
        <w:tc>
          <w:tcPr>
            <w:tcW w:w="3061" w:type="dxa"/>
            <w:gridSpan w:val="3"/>
          </w:tcPr>
          <w:p w14:paraId="69F7B56C" w14:textId="77777777" w:rsidR="00A65D5F" w:rsidRPr="00E230D7" w:rsidRDefault="00A65D5F">
            <w:pPr>
              <w:jc w:val="both"/>
              <w:rPr>
                <w:rFonts w:ascii="Verdana" w:hAnsi="Verdana"/>
                <w:color w:val="000000"/>
                <w:sz w:val="20"/>
              </w:rPr>
            </w:pPr>
            <w:r w:rsidRPr="00E230D7">
              <w:rPr>
                <w:rFonts w:ascii="Verdana" w:hAnsi="Verdana"/>
                <w:color w:val="000000"/>
                <w:sz w:val="20"/>
              </w:rPr>
              <w:t xml:space="preserve">The channel’s on-air content must support pre-prepared static and dynamic graphics, animated ticker text templates, and HTML5 graphics. The system must </w:t>
            </w:r>
            <w:r w:rsidRPr="00E230D7">
              <w:rPr>
                <w:rFonts w:ascii="Verdana" w:hAnsi="Verdana"/>
                <w:color w:val="000000"/>
                <w:sz w:val="20"/>
              </w:rPr>
              <w:lastRenderedPageBreak/>
              <w:t>support real-time manual editing of the dynamic ticker text.</w:t>
            </w:r>
          </w:p>
        </w:tc>
        <w:tc>
          <w:tcPr>
            <w:tcW w:w="2932" w:type="dxa"/>
          </w:tcPr>
          <w:p w14:paraId="5EF7DD7A" w14:textId="77777777" w:rsidR="00A65D5F" w:rsidRPr="00E230D7" w:rsidRDefault="00F64C0A">
            <w:pPr>
              <w:jc w:val="center"/>
              <w:rPr>
                <w:rFonts w:ascii="Verdana" w:hAnsi="Verdana"/>
                <w:i/>
                <w:sz w:val="20"/>
              </w:rPr>
            </w:pPr>
            <w:r w:rsidRPr="00E230D7">
              <w:rPr>
                <w:rFonts w:ascii="Verdana" w:hAnsi="Verdana"/>
                <w:i/>
                <w:sz w:val="20"/>
              </w:rPr>
              <w:lastRenderedPageBreak/>
              <w:t>/indicate/</w:t>
            </w:r>
          </w:p>
        </w:tc>
        <w:tc>
          <w:tcPr>
            <w:tcW w:w="2640" w:type="dxa"/>
          </w:tcPr>
          <w:p w14:paraId="65F88B14"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mandatory</w:t>
            </w:r>
            <w:proofErr w:type="gramEnd"/>
            <w:r w:rsidRPr="00E230D7">
              <w:rPr>
                <w:rFonts w:ascii="Verdana" w:hAnsi="Verdana"/>
                <w:i/>
                <w:sz w:val="20"/>
              </w:rPr>
              <w:t xml:space="preserve"> to submit/</w:t>
            </w:r>
          </w:p>
        </w:tc>
      </w:tr>
      <w:tr w:rsidR="00A65D5F" w:rsidRPr="00E230D7" w14:paraId="20FB910D" w14:textId="77777777" w:rsidTr="00CC7C81">
        <w:trPr>
          <w:gridAfter w:val="1"/>
          <w:wAfter w:w="10" w:type="dxa"/>
        </w:trPr>
        <w:tc>
          <w:tcPr>
            <w:tcW w:w="846" w:type="dxa"/>
            <w:vAlign w:val="center"/>
          </w:tcPr>
          <w:p w14:paraId="0EC12A7E" w14:textId="7ED9A9AB" w:rsidR="00A65D5F" w:rsidRPr="00E230D7" w:rsidRDefault="00CC7C81" w:rsidP="00CC7C81">
            <w:pPr>
              <w:pStyle w:val="ListParagraph"/>
              <w:tabs>
                <w:tab w:val="left" w:pos="204"/>
              </w:tabs>
              <w:ind w:left="0"/>
              <w:rPr>
                <w:rFonts w:ascii="Verdana" w:hAnsi="Verdana"/>
                <w:color w:val="000000"/>
                <w:sz w:val="20"/>
                <w:lang w:val="en-GB"/>
              </w:rPr>
            </w:pPr>
            <w:r>
              <w:rPr>
                <w:rFonts w:ascii="Verdana" w:hAnsi="Verdana"/>
                <w:color w:val="000000"/>
                <w:sz w:val="20"/>
                <w:lang w:val="en-GB"/>
              </w:rPr>
              <w:t xml:space="preserve">1.13. </w:t>
            </w:r>
          </w:p>
        </w:tc>
        <w:tc>
          <w:tcPr>
            <w:tcW w:w="3061" w:type="dxa"/>
            <w:gridSpan w:val="3"/>
          </w:tcPr>
          <w:p w14:paraId="2387D1C8" w14:textId="77777777" w:rsidR="00A65D5F" w:rsidRPr="00E230D7" w:rsidRDefault="00A65D5F">
            <w:pPr>
              <w:jc w:val="both"/>
              <w:rPr>
                <w:rFonts w:ascii="Verdana" w:hAnsi="Verdana"/>
                <w:color w:val="000000"/>
                <w:sz w:val="20"/>
              </w:rPr>
            </w:pPr>
            <w:r w:rsidRPr="00E230D7">
              <w:rPr>
                <w:rFonts w:ascii="Verdana" w:hAnsi="Verdana"/>
                <w:color w:val="000000"/>
                <w:sz w:val="20"/>
              </w:rPr>
              <w:t>The channel playlist schedule must be capable of being exported and imported in XML format. Alternatively, it must be possible to manually create the playlist within the proposed product’s environment and save it for future use.</w:t>
            </w:r>
          </w:p>
        </w:tc>
        <w:tc>
          <w:tcPr>
            <w:tcW w:w="2932" w:type="dxa"/>
          </w:tcPr>
          <w:p w14:paraId="2C87AD5D" w14:textId="77777777" w:rsidR="00A65D5F" w:rsidRPr="00E230D7" w:rsidRDefault="00F64C0A">
            <w:pPr>
              <w:jc w:val="center"/>
              <w:rPr>
                <w:rFonts w:ascii="Verdana" w:hAnsi="Verdana"/>
                <w:i/>
                <w:sz w:val="20"/>
              </w:rPr>
            </w:pPr>
            <w:r w:rsidRPr="00E230D7">
              <w:rPr>
                <w:rFonts w:ascii="Verdana" w:hAnsi="Verdana"/>
                <w:i/>
                <w:sz w:val="20"/>
              </w:rPr>
              <w:t>/indicate/</w:t>
            </w:r>
          </w:p>
        </w:tc>
        <w:tc>
          <w:tcPr>
            <w:tcW w:w="2640" w:type="dxa"/>
          </w:tcPr>
          <w:p w14:paraId="6C129C1A"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recommended</w:t>
            </w:r>
            <w:proofErr w:type="gramEnd"/>
            <w:r w:rsidRPr="00E230D7">
              <w:rPr>
                <w:rFonts w:ascii="Verdana" w:hAnsi="Verdana"/>
                <w:i/>
                <w:sz w:val="20"/>
              </w:rPr>
              <w:t xml:space="preserve"> to submit/</w:t>
            </w:r>
          </w:p>
        </w:tc>
      </w:tr>
      <w:tr w:rsidR="00A65D5F" w:rsidRPr="00E230D7" w14:paraId="4B71498B" w14:textId="77777777" w:rsidTr="00CC7C81">
        <w:trPr>
          <w:gridAfter w:val="1"/>
          <w:wAfter w:w="10" w:type="dxa"/>
        </w:trPr>
        <w:tc>
          <w:tcPr>
            <w:tcW w:w="846" w:type="dxa"/>
            <w:vAlign w:val="center"/>
          </w:tcPr>
          <w:p w14:paraId="6DF86015" w14:textId="5F4D1FF1" w:rsidR="00A65D5F" w:rsidRPr="00E230D7" w:rsidRDefault="00CC7C81" w:rsidP="00CC7C81">
            <w:pPr>
              <w:pStyle w:val="ListParagraph"/>
              <w:tabs>
                <w:tab w:val="left" w:pos="204"/>
              </w:tabs>
              <w:ind w:left="0"/>
              <w:rPr>
                <w:rFonts w:ascii="Verdana" w:hAnsi="Verdana"/>
                <w:color w:val="000000"/>
                <w:sz w:val="20"/>
                <w:lang w:val="en-GB"/>
              </w:rPr>
            </w:pPr>
            <w:r>
              <w:rPr>
                <w:rFonts w:ascii="Verdana" w:hAnsi="Verdana"/>
                <w:color w:val="000000"/>
                <w:sz w:val="20"/>
                <w:lang w:val="en-GB"/>
              </w:rPr>
              <w:t>1.14.</w:t>
            </w:r>
          </w:p>
        </w:tc>
        <w:tc>
          <w:tcPr>
            <w:tcW w:w="3061" w:type="dxa"/>
            <w:gridSpan w:val="3"/>
          </w:tcPr>
          <w:p w14:paraId="6C8B06F4" w14:textId="77777777" w:rsidR="00A65D5F" w:rsidRPr="00E230D7" w:rsidRDefault="00A65D5F">
            <w:pPr>
              <w:jc w:val="both"/>
              <w:rPr>
                <w:rFonts w:ascii="Verdana" w:hAnsi="Verdana"/>
                <w:color w:val="000000"/>
                <w:sz w:val="20"/>
              </w:rPr>
            </w:pPr>
            <w:r w:rsidRPr="00E230D7">
              <w:rPr>
                <w:rFonts w:ascii="Verdana" w:hAnsi="Verdana"/>
                <w:color w:val="000000"/>
                <w:sz w:val="20"/>
              </w:rPr>
              <w:t>Broadcasting (Play-out) server configuration – not less than 1+0.</w:t>
            </w:r>
          </w:p>
          <w:p w14:paraId="2C96AC43" w14:textId="77777777" w:rsidR="00A65D5F" w:rsidRPr="00E230D7" w:rsidRDefault="00A65D5F">
            <w:pPr>
              <w:jc w:val="both"/>
              <w:rPr>
                <w:rFonts w:ascii="Verdana" w:hAnsi="Verdana"/>
                <w:color w:val="000000"/>
                <w:sz w:val="20"/>
              </w:rPr>
            </w:pPr>
            <w:r w:rsidRPr="00E230D7">
              <w:rPr>
                <w:rFonts w:ascii="Verdana" w:hAnsi="Verdana"/>
                <w:color w:val="000000"/>
                <w:sz w:val="20"/>
              </w:rPr>
              <w:t xml:space="preserve">Broadcasting (Play-out) server type – must be equivalent to or higher than AWS </w:t>
            </w:r>
            <w:proofErr w:type="gramStart"/>
            <w:r w:rsidRPr="00E230D7">
              <w:rPr>
                <w:rFonts w:ascii="Verdana" w:hAnsi="Verdana"/>
                <w:color w:val="000000"/>
                <w:sz w:val="20"/>
              </w:rPr>
              <w:t>EC2, and</w:t>
            </w:r>
            <w:proofErr w:type="gramEnd"/>
            <w:r w:rsidRPr="00E230D7">
              <w:rPr>
                <w:rFonts w:ascii="Verdana" w:hAnsi="Verdana"/>
                <w:color w:val="000000"/>
                <w:sz w:val="20"/>
              </w:rPr>
              <w:t xml:space="preserve"> must ensure reliable operation of the TV channel.</w:t>
            </w:r>
          </w:p>
          <w:p w14:paraId="2B5B564A" w14:textId="77777777" w:rsidR="00A65D5F" w:rsidRPr="00E230D7" w:rsidRDefault="00A65D5F">
            <w:pPr>
              <w:jc w:val="both"/>
              <w:rPr>
                <w:rFonts w:ascii="Verdana" w:hAnsi="Verdana"/>
                <w:color w:val="000000"/>
                <w:sz w:val="20"/>
              </w:rPr>
            </w:pPr>
            <w:r w:rsidRPr="00E230D7">
              <w:rPr>
                <w:rFonts w:ascii="Verdana" w:hAnsi="Verdana"/>
                <w:color w:val="000000"/>
                <w:sz w:val="20"/>
              </w:rPr>
              <w:t>The bitrate of a single video output signal must be 6 Mb/s.</w:t>
            </w:r>
          </w:p>
          <w:p w14:paraId="6A0A2774" w14:textId="77777777" w:rsidR="00A65D5F" w:rsidRPr="00E230D7" w:rsidRDefault="00A65D5F">
            <w:pPr>
              <w:jc w:val="both"/>
              <w:rPr>
                <w:rFonts w:ascii="Verdana" w:hAnsi="Verdana"/>
                <w:b/>
                <w:color w:val="000000"/>
                <w:sz w:val="20"/>
              </w:rPr>
            </w:pPr>
            <w:r w:rsidRPr="00E230D7">
              <w:rPr>
                <w:rFonts w:ascii="Verdana" w:hAnsi="Verdana"/>
                <w:color w:val="000000"/>
                <w:sz w:val="20"/>
              </w:rPr>
              <w:t>Output audio channels – 2 stereo channels in AAC format. Audio level control at output must be ensured in accordance with EBU-R128.</w:t>
            </w:r>
          </w:p>
        </w:tc>
        <w:tc>
          <w:tcPr>
            <w:tcW w:w="2932" w:type="dxa"/>
          </w:tcPr>
          <w:p w14:paraId="22986D6D" w14:textId="77777777" w:rsidR="00A65D5F" w:rsidRPr="00E230D7" w:rsidRDefault="00F64C0A">
            <w:pPr>
              <w:jc w:val="center"/>
              <w:rPr>
                <w:rFonts w:ascii="Verdana" w:hAnsi="Verdana"/>
                <w:i/>
                <w:sz w:val="20"/>
              </w:rPr>
            </w:pPr>
            <w:r w:rsidRPr="00E230D7">
              <w:rPr>
                <w:rFonts w:ascii="Verdana" w:hAnsi="Verdana"/>
                <w:i/>
                <w:sz w:val="20"/>
              </w:rPr>
              <w:t>/indicate/</w:t>
            </w:r>
          </w:p>
        </w:tc>
        <w:tc>
          <w:tcPr>
            <w:tcW w:w="2640" w:type="dxa"/>
          </w:tcPr>
          <w:p w14:paraId="4CAAB1BC"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mandatory</w:t>
            </w:r>
            <w:proofErr w:type="gramEnd"/>
            <w:r w:rsidRPr="00E230D7">
              <w:rPr>
                <w:rFonts w:ascii="Verdana" w:hAnsi="Verdana"/>
                <w:i/>
                <w:sz w:val="20"/>
              </w:rPr>
              <w:t xml:space="preserve"> to submit/</w:t>
            </w:r>
          </w:p>
        </w:tc>
      </w:tr>
      <w:tr w:rsidR="00A65D5F" w:rsidRPr="00E230D7" w14:paraId="4F17B859" w14:textId="77777777" w:rsidTr="00CC7C81">
        <w:tc>
          <w:tcPr>
            <w:tcW w:w="9489" w:type="dxa"/>
            <w:gridSpan w:val="7"/>
          </w:tcPr>
          <w:p w14:paraId="541F47F1" w14:textId="77777777" w:rsidR="00A65D5F" w:rsidRPr="00E230D7" w:rsidRDefault="00A65D5F">
            <w:pPr>
              <w:pStyle w:val="ListParagraph"/>
              <w:numPr>
                <w:ilvl w:val="0"/>
                <w:numId w:val="12"/>
              </w:numPr>
              <w:tabs>
                <w:tab w:val="left" w:pos="318"/>
              </w:tabs>
              <w:ind w:left="0"/>
              <w:jc w:val="both"/>
              <w:rPr>
                <w:rFonts w:ascii="Verdana" w:hAnsi="Verdana"/>
                <w:b/>
                <w:color w:val="000000"/>
                <w:sz w:val="20"/>
                <w:lang w:val="en-GB"/>
              </w:rPr>
            </w:pPr>
            <w:r w:rsidRPr="00E230D7">
              <w:rPr>
                <w:rFonts w:ascii="Verdana" w:hAnsi="Verdana"/>
                <w:b/>
                <w:color w:val="000000"/>
                <w:sz w:val="20"/>
                <w:lang w:val="en-GB"/>
              </w:rPr>
              <w:t>Support and maintenance</w:t>
            </w:r>
          </w:p>
        </w:tc>
      </w:tr>
      <w:tr w:rsidR="00A65D5F" w:rsidRPr="00E230D7" w14:paraId="278D561F" w14:textId="77777777" w:rsidTr="00CC7C81">
        <w:trPr>
          <w:gridAfter w:val="1"/>
          <w:wAfter w:w="10" w:type="dxa"/>
        </w:trPr>
        <w:tc>
          <w:tcPr>
            <w:tcW w:w="846" w:type="dxa"/>
            <w:vAlign w:val="center"/>
          </w:tcPr>
          <w:p w14:paraId="5C081954" w14:textId="16F85987" w:rsidR="00A65D5F" w:rsidRPr="00E230D7" w:rsidRDefault="00CC7C81" w:rsidP="00CC7C81">
            <w:pPr>
              <w:pStyle w:val="ListParagraph"/>
              <w:tabs>
                <w:tab w:val="left" w:pos="204"/>
              </w:tabs>
              <w:ind w:left="0"/>
              <w:rPr>
                <w:rFonts w:ascii="Verdana" w:hAnsi="Verdana"/>
                <w:color w:val="000000"/>
                <w:sz w:val="20"/>
                <w:lang w:val="en-GB"/>
              </w:rPr>
            </w:pPr>
            <w:r>
              <w:rPr>
                <w:rFonts w:ascii="Verdana" w:hAnsi="Verdana"/>
                <w:color w:val="000000"/>
                <w:sz w:val="20"/>
                <w:lang w:val="en-GB"/>
              </w:rPr>
              <w:t>2.1.</w:t>
            </w:r>
          </w:p>
        </w:tc>
        <w:tc>
          <w:tcPr>
            <w:tcW w:w="3061" w:type="dxa"/>
            <w:gridSpan w:val="3"/>
          </w:tcPr>
          <w:p w14:paraId="3DC0940B" w14:textId="77777777" w:rsidR="00A65D5F" w:rsidRPr="00E230D7" w:rsidRDefault="00A65D5F">
            <w:pPr>
              <w:jc w:val="both"/>
              <w:rPr>
                <w:rFonts w:ascii="Verdana" w:hAnsi="Verdana"/>
                <w:sz w:val="20"/>
              </w:rPr>
            </w:pPr>
            <w:r w:rsidRPr="00E230D7">
              <w:rPr>
                <w:rFonts w:ascii="Verdana" w:hAnsi="Verdana"/>
                <w:sz w:val="20"/>
              </w:rPr>
              <w:t>Support and user consultations regarding the use of the service must be provided (support) – for no less than 12 months.</w:t>
            </w:r>
          </w:p>
        </w:tc>
        <w:tc>
          <w:tcPr>
            <w:tcW w:w="2932" w:type="dxa"/>
          </w:tcPr>
          <w:p w14:paraId="1FFC2C63" w14:textId="77777777" w:rsidR="00A65D5F" w:rsidRPr="00E230D7" w:rsidRDefault="00F64C0A">
            <w:pPr>
              <w:jc w:val="center"/>
              <w:rPr>
                <w:rFonts w:ascii="Verdana" w:hAnsi="Verdana"/>
                <w:i/>
                <w:sz w:val="20"/>
              </w:rPr>
            </w:pPr>
            <w:r w:rsidRPr="00E230D7">
              <w:rPr>
                <w:rFonts w:ascii="Verdana" w:hAnsi="Verdana"/>
                <w:i/>
                <w:sz w:val="20"/>
              </w:rPr>
              <w:t>/indicate/</w:t>
            </w:r>
          </w:p>
        </w:tc>
        <w:tc>
          <w:tcPr>
            <w:tcW w:w="2640" w:type="dxa"/>
          </w:tcPr>
          <w:p w14:paraId="283F82E5"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recommended</w:t>
            </w:r>
            <w:proofErr w:type="gramEnd"/>
            <w:r w:rsidRPr="00E230D7">
              <w:rPr>
                <w:rFonts w:ascii="Verdana" w:hAnsi="Verdana"/>
                <w:i/>
                <w:sz w:val="20"/>
              </w:rPr>
              <w:t xml:space="preserve"> to submit/</w:t>
            </w:r>
          </w:p>
        </w:tc>
      </w:tr>
      <w:tr w:rsidR="00A65D5F" w:rsidRPr="00E230D7" w14:paraId="19F32ED0" w14:textId="77777777" w:rsidTr="00CC7C81">
        <w:trPr>
          <w:gridAfter w:val="1"/>
          <w:wAfter w:w="10" w:type="dxa"/>
        </w:trPr>
        <w:tc>
          <w:tcPr>
            <w:tcW w:w="846" w:type="dxa"/>
            <w:vAlign w:val="center"/>
          </w:tcPr>
          <w:p w14:paraId="742DAF50" w14:textId="731A40AE" w:rsidR="00A65D5F" w:rsidRPr="00E230D7" w:rsidRDefault="00CC7C81" w:rsidP="00CC7C81">
            <w:pPr>
              <w:pStyle w:val="ListParagraph"/>
              <w:tabs>
                <w:tab w:val="left" w:pos="204"/>
              </w:tabs>
              <w:ind w:left="0"/>
              <w:rPr>
                <w:rFonts w:ascii="Verdana" w:hAnsi="Verdana"/>
                <w:color w:val="000000"/>
                <w:sz w:val="20"/>
                <w:lang w:val="en-GB"/>
              </w:rPr>
            </w:pPr>
            <w:r>
              <w:rPr>
                <w:rFonts w:ascii="Verdana" w:hAnsi="Verdana"/>
                <w:color w:val="000000"/>
                <w:sz w:val="20"/>
                <w:lang w:val="en-GB"/>
              </w:rPr>
              <w:t>2.2.</w:t>
            </w:r>
          </w:p>
        </w:tc>
        <w:tc>
          <w:tcPr>
            <w:tcW w:w="3061" w:type="dxa"/>
            <w:gridSpan w:val="3"/>
          </w:tcPr>
          <w:p w14:paraId="17AB77EA" w14:textId="77777777" w:rsidR="00A65D5F" w:rsidRPr="00E230D7" w:rsidRDefault="00A65D5F">
            <w:pPr>
              <w:jc w:val="both"/>
              <w:rPr>
                <w:rFonts w:ascii="Verdana" w:hAnsi="Verdana"/>
                <w:sz w:val="20"/>
              </w:rPr>
            </w:pPr>
            <w:r w:rsidRPr="00E230D7">
              <w:rPr>
                <w:rFonts w:ascii="Verdana" w:hAnsi="Verdana"/>
                <w:sz w:val="20"/>
              </w:rPr>
              <w:t>The Supplier must provide a tool for receiving and registering fault notifications, and these support services must be available at a minimum from 09:00 to 17:30 (GMT) on weekdays; in urgent or emergency cases, as defined in point 2.3, the service must be available 24/7/365 (i.e., continuously, every day of the year).</w:t>
            </w:r>
          </w:p>
        </w:tc>
        <w:tc>
          <w:tcPr>
            <w:tcW w:w="2932" w:type="dxa"/>
          </w:tcPr>
          <w:p w14:paraId="28241C8F" w14:textId="77777777" w:rsidR="00A65D5F" w:rsidRPr="00E230D7" w:rsidRDefault="00F64C0A">
            <w:pPr>
              <w:jc w:val="center"/>
              <w:rPr>
                <w:rFonts w:ascii="Verdana" w:hAnsi="Verdana"/>
                <w:i/>
                <w:sz w:val="20"/>
              </w:rPr>
            </w:pPr>
            <w:r w:rsidRPr="00E230D7">
              <w:rPr>
                <w:rFonts w:ascii="Verdana" w:hAnsi="Verdana"/>
                <w:i/>
                <w:sz w:val="20"/>
              </w:rPr>
              <w:t>/indicate/</w:t>
            </w:r>
          </w:p>
        </w:tc>
        <w:tc>
          <w:tcPr>
            <w:tcW w:w="2640" w:type="dxa"/>
          </w:tcPr>
          <w:p w14:paraId="0C68578B"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recommended</w:t>
            </w:r>
            <w:proofErr w:type="gramEnd"/>
            <w:r w:rsidRPr="00E230D7">
              <w:rPr>
                <w:rFonts w:ascii="Verdana" w:hAnsi="Verdana"/>
                <w:i/>
                <w:sz w:val="20"/>
              </w:rPr>
              <w:t xml:space="preserve"> to submit/</w:t>
            </w:r>
          </w:p>
        </w:tc>
      </w:tr>
      <w:tr w:rsidR="00A65D5F" w:rsidRPr="00E230D7" w14:paraId="1E7D7CBF" w14:textId="77777777" w:rsidTr="00CC7C81">
        <w:trPr>
          <w:gridAfter w:val="1"/>
          <w:wAfter w:w="10" w:type="dxa"/>
        </w:trPr>
        <w:tc>
          <w:tcPr>
            <w:tcW w:w="846" w:type="dxa"/>
            <w:vAlign w:val="center"/>
          </w:tcPr>
          <w:p w14:paraId="2157A7B3" w14:textId="1A2EF060" w:rsidR="00A65D5F" w:rsidRPr="00E230D7" w:rsidRDefault="00CC7C81" w:rsidP="00CC7C81">
            <w:pPr>
              <w:pStyle w:val="ListParagraph"/>
              <w:tabs>
                <w:tab w:val="left" w:pos="204"/>
              </w:tabs>
              <w:ind w:left="0"/>
              <w:rPr>
                <w:rFonts w:ascii="Verdana" w:hAnsi="Verdana"/>
                <w:color w:val="000000"/>
                <w:sz w:val="20"/>
                <w:lang w:val="en-GB"/>
              </w:rPr>
            </w:pPr>
            <w:r>
              <w:rPr>
                <w:rFonts w:ascii="Verdana" w:hAnsi="Verdana"/>
                <w:color w:val="000000"/>
                <w:sz w:val="20"/>
                <w:lang w:val="en-GB"/>
              </w:rPr>
              <w:t>2.3.</w:t>
            </w:r>
          </w:p>
        </w:tc>
        <w:tc>
          <w:tcPr>
            <w:tcW w:w="3061" w:type="dxa"/>
            <w:gridSpan w:val="3"/>
          </w:tcPr>
          <w:p w14:paraId="3AC9321A" w14:textId="77777777" w:rsidR="00A65D5F" w:rsidRPr="00E230D7" w:rsidRDefault="00A65D5F">
            <w:pPr>
              <w:jc w:val="both"/>
              <w:rPr>
                <w:rFonts w:ascii="Verdana" w:hAnsi="Verdana"/>
                <w:sz w:val="20"/>
              </w:rPr>
            </w:pPr>
            <w:r w:rsidRPr="00E230D7">
              <w:rPr>
                <w:rFonts w:ascii="Verdana" w:hAnsi="Verdana"/>
                <w:sz w:val="20"/>
              </w:rPr>
              <w:t>The response time must not exceed one hour when the service ceases to function or functions improperly.</w:t>
            </w:r>
          </w:p>
        </w:tc>
        <w:tc>
          <w:tcPr>
            <w:tcW w:w="2932" w:type="dxa"/>
          </w:tcPr>
          <w:p w14:paraId="5393F280" w14:textId="77777777" w:rsidR="00A65D5F" w:rsidRPr="00E230D7" w:rsidRDefault="00F64C0A">
            <w:pPr>
              <w:jc w:val="center"/>
              <w:rPr>
                <w:rFonts w:ascii="Verdana" w:hAnsi="Verdana"/>
                <w:i/>
                <w:sz w:val="20"/>
              </w:rPr>
            </w:pPr>
            <w:r w:rsidRPr="00E230D7">
              <w:rPr>
                <w:rFonts w:ascii="Verdana" w:hAnsi="Verdana"/>
                <w:i/>
                <w:sz w:val="20"/>
              </w:rPr>
              <w:t>/indicate/</w:t>
            </w:r>
          </w:p>
        </w:tc>
        <w:tc>
          <w:tcPr>
            <w:tcW w:w="2640" w:type="dxa"/>
          </w:tcPr>
          <w:p w14:paraId="6DCAF748"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recommended</w:t>
            </w:r>
            <w:proofErr w:type="gramEnd"/>
            <w:r w:rsidRPr="00E230D7">
              <w:rPr>
                <w:rFonts w:ascii="Verdana" w:hAnsi="Verdana"/>
                <w:i/>
                <w:sz w:val="20"/>
              </w:rPr>
              <w:t xml:space="preserve"> to submit/</w:t>
            </w:r>
          </w:p>
        </w:tc>
      </w:tr>
      <w:tr w:rsidR="00A65D5F" w:rsidRPr="00E230D7" w14:paraId="33D99CAF" w14:textId="77777777" w:rsidTr="00CC7C81">
        <w:trPr>
          <w:gridAfter w:val="1"/>
          <w:wAfter w:w="10" w:type="dxa"/>
        </w:trPr>
        <w:tc>
          <w:tcPr>
            <w:tcW w:w="9479" w:type="dxa"/>
            <w:gridSpan w:val="6"/>
            <w:vAlign w:val="center"/>
          </w:tcPr>
          <w:p w14:paraId="4F275AF7" w14:textId="77777777" w:rsidR="00A65D5F" w:rsidRPr="00E230D7" w:rsidRDefault="00A65D5F">
            <w:pPr>
              <w:pStyle w:val="ListParagraph"/>
              <w:numPr>
                <w:ilvl w:val="0"/>
                <w:numId w:val="12"/>
              </w:numPr>
              <w:ind w:left="0"/>
              <w:rPr>
                <w:rFonts w:ascii="Verdana" w:hAnsi="Verdana"/>
                <w:b/>
                <w:sz w:val="20"/>
                <w:lang w:val="en-GB"/>
              </w:rPr>
            </w:pPr>
            <w:r w:rsidRPr="00E230D7">
              <w:rPr>
                <w:rFonts w:ascii="Verdana" w:hAnsi="Verdana"/>
                <w:b/>
                <w:sz w:val="20"/>
                <w:lang w:val="en-GB"/>
              </w:rPr>
              <w:t>General requirements</w:t>
            </w:r>
          </w:p>
        </w:tc>
      </w:tr>
      <w:tr w:rsidR="00A65D5F" w:rsidRPr="00E230D7" w14:paraId="4858D3CC" w14:textId="77777777" w:rsidTr="00CC7C81">
        <w:trPr>
          <w:gridAfter w:val="1"/>
          <w:wAfter w:w="10" w:type="dxa"/>
        </w:trPr>
        <w:tc>
          <w:tcPr>
            <w:tcW w:w="846" w:type="dxa"/>
            <w:vAlign w:val="center"/>
          </w:tcPr>
          <w:p w14:paraId="3E5CAF14" w14:textId="71FC3ACD" w:rsidR="00A65D5F" w:rsidRPr="00E230D7" w:rsidRDefault="00CC7C81" w:rsidP="00CC7C81">
            <w:pPr>
              <w:pStyle w:val="ListParagraph"/>
              <w:tabs>
                <w:tab w:val="left" w:pos="204"/>
              </w:tabs>
              <w:ind w:left="0"/>
              <w:rPr>
                <w:rFonts w:ascii="Verdana" w:hAnsi="Verdana"/>
                <w:color w:val="000000"/>
                <w:sz w:val="20"/>
                <w:lang w:val="en-GB"/>
              </w:rPr>
            </w:pPr>
            <w:r>
              <w:rPr>
                <w:rFonts w:ascii="Verdana" w:hAnsi="Verdana"/>
                <w:color w:val="000000"/>
                <w:sz w:val="20"/>
                <w:lang w:val="en-GB"/>
              </w:rPr>
              <w:t>3.1.</w:t>
            </w:r>
          </w:p>
        </w:tc>
        <w:tc>
          <w:tcPr>
            <w:tcW w:w="3061" w:type="dxa"/>
            <w:gridSpan w:val="3"/>
          </w:tcPr>
          <w:p w14:paraId="04B57360" w14:textId="77777777" w:rsidR="00A65D5F" w:rsidRPr="00E230D7" w:rsidRDefault="00A65D5F">
            <w:pPr>
              <w:jc w:val="both"/>
              <w:rPr>
                <w:rFonts w:ascii="Verdana" w:hAnsi="Verdana"/>
                <w:sz w:val="20"/>
              </w:rPr>
            </w:pPr>
            <w:r w:rsidRPr="00E230D7">
              <w:rPr>
                <w:rFonts w:ascii="Verdana" w:hAnsi="Verdana"/>
                <w:sz w:val="20"/>
              </w:rPr>
              <w:t xml:space="preserve">Documentation for the entire service package must be provided in Lithuanian or </w:t>
            </w:r>
            <w:r w:rsidRPr="00E230D7">
              <w:rPr>
                <w:rFonts w:ascii="Verdana" w:hAnsi="Verdana"/>
                <w:sz w:val="20"/>
              </w:rPr>
              <w:lastRenderedPageBreak/>
              <w:t>English in digital format, sent by email. The documentation must include instructions for installation, configuration, usage, and maintenance.</w:t>
            </w:r>
          </w:p>
        </w:tc>
        <w:tc>
          <w:tcPr>
            <w:tcW w:w="2932" w:type="dxa"/>
          </w:tcPr>
          <w:p w14:paraId="4017ECF0" w14:textId="77777777" w:rsidR="00A65D5F" w:rsidRPr="00E230D7" w:rsidRDefault="00F64C0A">
            <w:pPr>
              <w:jc w:val="center"/>
              <w:rPr>
                <w:rFonts w:ascii="Verdana" w:hAnsi="Verdana"/>
                <w:i/>
                <w:sz w:val="20"/>
              </w:rPr>
            </w:pPr>
            <w:r w:rsidRPr="00E230D7">
              <w:rPr>
                <w:rFonts w:ascii="Verdana" w:hAnsi="Verdana"/>
                <w:i/>
                <w:sz w:val="20"/>
              </w:rPr>
              <w:lastRenderedPageBreak/>
              <w:t>/indicate/</w:t>
            </w:r>
          </w:p>
        </w:tc>
        <w:tc>
          <w:tcPr>
            <w:tcW w:w="2640" w:type="dxa"/>
            <w:tcBorders>
              <w:tl2br w:val="single" w:sz="4" w:space="0" w:color="auto"/>
              <w:tr2bl w:val="single" w:sz="4" w:space="0" w:color="auto"/>
            </w:tcBorders>
          </w:tcPr>
          <w:p w14:paraId="70E97C77" w14:textId="77777777" w:rsidR="00A65D5F" w:rsidRPr="00E230D7" w:rsidRDefault="00A65D5F">
            <w:pPr>
              <w:jc w:val="center"/>
              <w:rPr>
                <w:rFonts w:ascii="Verdana" w:hAnsi="Verdana"/>
                <w:i/>
                <w:sz w:val="20"/>
              </w:rPr>
            </w:pPr>
          </w:p>
        </w:tc>
      </w:tr>
    </w:tbl>
    <w:p w14:paraId="12C2089D" w14:textId="77777777" w:rsidR="00A65D5F" w:rsidRPr="00E230D7" w:rsidRDefault="00A65D5F">
      <w:pPr>
        <w:contextualSpacing/>
        <w:rPr>
          <w:rFonts w:ascii="Verdana" w:hAnsi="Verdana"/>
          <w:sz w:val="20"/>
        </w:rPr>
      </w:pPr>
    </w:p>
    <w:bookmarkEnd w:id="3"/>
    <w:p w14:paraId="38D117CC" w14:textId="77777777" w:rsidR="00A65D5F" w:rsidRPr="00E230D7" w:rsidRDefault="00A65D5F">
      <w:pPr>
        <w:spacing w:after="360"/>
        <w:ind w:left="720"/>
        <w:jc w:val="right"/>
        <w:rPr>
          <w:rFonts w:ascii="Verdana" w:hAnsi="Verdana"/>
          <w:b/>
          <w:sz w:val="20"/>
        </w:rPr>
      </w:pPr>
      <w:r w:rsidRPr="00E230D7">
        <w:rPr>
          <w:rFonts w:ascii="Verdana" w:hAnsi="Verdana"/>
          <w:b/>
          <w:sz w:val="20"/>
        </w:rPr>
        <w:t xml:space="preserve">Alternative II </w:t>
      </w:r>
    </w:p>
    <w:p w14:paraId="488ABFC1" w14:textId="77777777" w:rsidR="00A65D5F" w:rsidRPr="00E230D7" w:rsidRDefault="00A65D5F">
      <w:pPr>
        <w:pStyle w:val="ListParagraph"/>
        <w:spacing w:after="120"/>
        <w:ind w:left="0"/>
        <w:contextualSpacing w:val="0"/>
        <w:jc w:val="right"/>
        <w:rPr>
          <w:rFonts w:ascii="Verdana" w:hAnsi="Verdana"/>
          <w:b/>
          <w:i/>
          <w:sz w:val="20"/>
          <w:lang w:val="en-GB"/>
        </w:rPr>
      </w:pPr>
      <w:r w:rsidRPr="00E230D7">
        <w:rPr>
          <w:rFonts w:ascii="Verdana" w:hAnsi="Verdana"/>
          <w:b/>
          <w:i/>
          <w:sz w:val="20"/>
          <w:lang w:val="en-GB"/>
        </w:rPr>
        <w:t>Table 3. Requirements for TV PROGRAMME PLAY-OUT IN THE CLOUD services</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2209"/>
        <w:gridCol w:w="2933"/>
        <w:gridCol w:w="2641"/>
        <w:gridCol w:w="10"/>
      </w:tblGrid>
      <w:tr w:rsidR="00A65D5F" w:rsidRPr="00E230D7" w14:paraId="1391732B" w14:textId="77777777" w:rsidTr="00CC7C81">
        <w:trPr>
          <w:gridAfter w:val="1"/>
          <w:wAfter w:w="10" w:type="dxa"/>
          <w:trHeight w:val="314"/>
        </w:trPr>
        <w:tc>
          <w:tcPr>
            <w:tcW w:w="9479" w:type="dxa"/>
            <w:gridSpan w:val="5"/>
          </w:tcPr>
          <w:p w14:paraId="0DEB365E" w14:textId="77777777" w:rsidR="00A65D5F" w:rsidRPr="00E230D7" w:rsidRDefault="00A65D5F">
            <w:pPr>
              <w:pStyle w:val="BodyText"/>
              <w:numPr>
                <w:ilvl w:val="0"/>
                <w:numId w:val="13"/>
              </w:numPr>
              <w:rPr>
                <w:rFonts w:ascii="Verdana" w:hAnsi="Verdana" w:cs="Times New Roman"/>
                <w:b/>
                <w:color w:val="000000"/>
                <w:sz w:val="20"/>
                <w:szCs w:val="24"/>
                <w:lang w:val="en-GB"/>
              </w:rPr>
            </w:pPr>
            <w:r w:rsidRPr="00E230D7">
              <w:rPr>
                <w:rFonts w:ascii="Verdana" w:hAnsi="Verdana" w:cs="Times New Roman"/>
                <w:b/>
                <w:color w:val="000000"/>
                <w:sz w:val="20"/>
                <w:szCs w:val="24"/>
                <w:lang w:val="en-GB"/>
              </w:rPr>
              <w:t xml:space="preserve">TV </w:t>
            </w:r>
            <w:proofErr w:type="gramStart"/>
            <w:r w:rsidRPr="00E230D7">
              <w:rPr>
                <w:rFonts w:ascii="Verdana" w:hAnsi="Verdana" w:cs="Times New Roman"/>
                <w:b/>
                <w:color w:val="000000"/>
                <w:sz w:val="20"/>
                <w:szCs w:val="24"/>
                <w:lang w:val="en-GB"/>
              </w:rPr>
              <w:t>programme</w:t>
            </w:r>
            <w:proofErr w:type="gramEnd"/>
            <w:r w:rsidRPr="00E230D7">
              <w:rPr>
                <w:rFonts w:ascii="Verdana" w:hAnsi="Verdana" w:cs="Times New Roman"/>
                <w:b/>
                <w:color w:val="000000"/>
                <w:sz w:val="20"/>
                <w:szCs w:val="24"/>
                <w:lang w:val="en-GB"/>
              </w:rPr>
              <w:t xml:space="preserve"> play-out server in the cloud – one unit.</w:t>
            </w:r>
          </w:p>
        </w:tc>
      </w:tr>
      <w:tr w:rsidR="00A65D5F" w:rsidRPr="00E230D7" w14:paraId="35C180F4" w14:textId="77777777" w:rsidTr="00CC7C81">
        <w:trPr>
          <w:gridAfter w:val="1"/>
          <w:wAfter w:w="10" w:type="dxa"/>
        </w:trPr>
        <w:tc>
          <w:tcPr>
            <w:tcW w:w="1696" w:type="dxa"/>
            <w:gridSpan w:val="2"/>
          </w:tcPr>
          <w:p w14:paraId="4DFBE2E1" w14:textId="77777777" w:rsidR="00A65D5F" w:rsidRPr="00E230D7" w:rsidRDefault="00A65D5F">
            <w:pPr>
              <w:pStyle w:val="BodyText"/>
              <w:spacing w:after="0" w:line="240" w:lineRule="auto"/>
              <w:rPr>
                <w:rFonts w:ascii="Verdana" w:hAnsi="Verdana" w:cs="Times New Roman"/>
                <w:color w:val="000000"/>
                <w:sz w:val="20"/>
                <w:szCs w:val="24"/>
                <w:lang w:val="en-GB"/>
              </w:rPr>
            </w:pPr>
            <w:r w:rsidRPr="00E230D7">
              <w:rPr>
                <w:rFonts w:ascii="Verdana" w:hAnsi="Verdana" w:cs="Times New Roman"/>
                <w:color w:val="000000"/>
                <w:sz w:val="20"/>
                <w:szCs w:val="24"/>
                <w:lang w:val="en-GB"/>
              </w:rPr>
              <w:t>Manufacturer</w:t>
            </w:r>
          </w:p>
        </w:tc>
        <w:tc>
          <w:tcPr>
            <w:tcW w:w="7783" w:type="dxa"/>
            <w:gridSpan w:val="3"/>
          </w:tcPr>
          <w:p w14:paraId="533BBCA9" w14:textId="77777777" w:rsidR="00A65D5F" w:rsidRPr="00E230D7" w:rsidRDefault="00F64C0A">
            <w:pPr>
              <w:pStyle w:val="BodyText"/>
              <w:spacing w:after="0" w:line="240" w:lineRule="auto"/>
              <w:jc w:val="left"/>
              <w:rPr>
                <w:rFonts w:ascii="Verdana" w:hAnsi="Verdana" w:cs="Times New Roman"/>
                <w:i/>
                <w:color w:val="000000"/>
                <w:sz w:val="20"/>
                <w:szCs w:val="24"/>
                <w:lang w:val="en-GB"/>
              </w:rPr>
            </w:pPr>
            <w:r w:rsidRPr="00E230D7">
              <w:rPr>
                <w:rFonts w:ascii="Verdana" w:hAnsi="Verdana" w:cs="Times New Roman"/>
                <w:i/>
                <w:color w:val="000000"/>
                <w:sz w:val="20"/>
                <w:szCs w:val="24"/>
                <w:lang w:val="en-GB"/>
              </w:rPr>
              <w:t>/indicate/</w:t>
            </w:r>
          </w:p>
        </w:tc>
      </w:tr>
      <w:tr w:rsidR="00A65D5F" w:rsidRPr="00E230D7" w14:paraId="19D3BEA9" w14:textId="77777777" w:rsidTr="00CC7C81">
        <w:trPr>
          <w:gridAfter w:val="1"/>
          <w:wAfter w:w="10" w:type="dxa"/>
        </w:trPr>
        <w:tc>
          <w:tcPr>
            <w:tcW w:w="1696" w:type="dxa"/>
            <w:gridSpan w:val="2"/>
          </w:tcPr>
          <w:p w14:paraId="5B7CD726" w14:textId="77777777" w:rsidR="00A65D5F" w:rsidRPr="00E230D7" w:rsidRDefault="00A65D5F">
            <w:pPr>
              <w:rPr>
                <w:rFonts w:ascii="Verdana" w:hAnsi="Verdana"/>
                <w:i/>
                <w:color w:val="000000"/>
                <w:sz w:val="20"/>
              </w:rPr>
            </w:pPr>
            <w:r w:rsidRPr="00E230D7">
              <w:rPr>
                <w:rFonts w:ascii="Verdana" w:hAnsi="Verdana"/>
                <w:i/>
                <w:color w:val="000000"/>
                <w:sz w:val="20"/>
              </w:rPr>
              <w:t>Name</w:t>
            </w:r>
          </w:p>
        </w:tc>
        <w:tc>
          <w:tcPr>
            <w:tcW w:w="7783" w:type="dxa"/>
            <w:gridSpan w:val="3"/>
          </w:tcPr>
          <w:p w14:paraId="5F56A3B8" w14:textId="77777777" w:rsidR="00A65D5F" w:rsidRPr="00E230D7" w:rsidRDefault="00F64C0A">
            <w:pPr>
              <w:rPr>
                <w:rFonts w:ascii="Verdana" w:hAnsi="Verdana"/>
                <w:i/>
                <w:color w:val="000000"/>
                <w:sz w:val="20"/>
              </w:rPr>
            </w:pPr>
            <w:r w:rsidRPr="00E230D7">
              <w:rPr>
                <w:rFonts w:ascii="Verdana" w:hAnsi="Verdana"/>
                <w:i/>
                <w:color w:val="000000"/>
                <w:sz w:val="20"/>
              </w:rPr>
              <w:t>/indicate/</w:t>
            </w:r>
          </w:p>
        </w:tc>
      </w:tr>
      <w:tr w:rsidR="00A65D5F" w:rsidRPr="00E230D7" w14:paraId="2088622C" w14:textId="77777777" w:rsidTr="00CC7C81">
        <w:trPr>
          <w:gridAfter w:val="1"/>
          <w:wAfter w:w="10" w:type="dxa"/>
        </w:trPr>
        <w:tc>
          <w:tcPr>
            <w:tcW w:w="846" w:type="dxa"/>
            <w:vAlign w:val="center"/>
          </w:tcPr>
          <w:p w14:paraId="6B4613B0" w14:textId="77777777" w:rsidR="00A65D5F" w:rsidRPr="00E230D7" w:rsidRDefault="00A65D5F">
            <w:pPr>
              <w:pStyle w:val="BodyText"/>
              <w:spacing w:after="0" w:line="240" w:lineRule="auto"/>
              <w:jc w:val="center"/>
              <w:rPr>
                <w:rFonts w:ascii="Verdana" w:hAnsi="Verdana" w:cs="Times New Roman"/>
                <w:b/>
                <w:color w:val="000000"/>
                <w:sz w:val="20"/>
                <w:szCs w:val="24"/>
                <w:lang w:val="en-GB"/>
              </w:rPr>
            </w:pPr>
            <w:r w:rsidRPr="00E230D7">
              <w:rPr>
                <w:rFonts w:ascii="Verdana" w:hAnsi="Verdana" w:cs="Times New Roman"/>
                <w:b/>
                <w:color w:val="000000"/>
                <w:sz w:val="20"/>
                <w:szCs w:val="24"/>
                <w:lang w:val="en-GB"/>
              </w:rPr>
              <w:t>No.</w:t>
            </w:r>
          </w:p>
        </w:tc>
        <w:tc>
          <w:tcPr>
            <w:tcW w:w="3059" w:type="dxa"/>
            <w:gridSpan w:val="2"/>
            <w:vAlign w:val="center"/>
          </w:tcPr>
          <w:p w14:paraId="7A6E2CE9" w14:textId="77777777" w:rsidR="00A65D5F" w:rsidRPr="00E230D7" w:rsidRDefault="00A65D5F">
            <w:pPr>
              <w:jc w:val="center"/>
              <w:rPr>
                <w:rFonts w:ascii="Verdana" w:hAnsi="Verdana"/>
                <w:b/>
                <w:color w:val="000000"/>
                <w:sz w:val="20"/>
              </w:rPr>
            </w:pPr>
            <w:r w:rsidRPr="00E230D7">
              <w:rPr>
                <w:rFonts w:ascii="Verdana" w:hAnsi="Verdana"/>
                <w:b/>
                <w:color w:val="000000"/>
                <w:sz w:val="20"/>
              </w:rPr>
              <w:t>Requirements</w:t>
            </w:r>
          </w:p>
        </w:tc>
        <w:tc>
          <w:tcPr>
            <w:tcW w:w="2933" w:type="dxa"/>
            <w:vAlign w:val="center"/>
          </w:tcPr>
          <w:p w14:paraId="6FBDEF16" w14:textId="77777777" w:rsidR="00A65D5F" w:rsidRPr="00E230D7" w:rsidRDefault="00A65D5F">
            <w:pPr>
              <w:pStyle w:val="BodyText"/>
              <w:spacing w:after="0" w:line="240" w:lineRule="auto"/>
              <w:jc w:val="center"/>
              <w:rPr>
                <w:rFonts w:ascii="Verdana" w:hAnsi="Verdana" w:cs="Times New Roman"/>
                <w:b/>
                <w:color w:val="000000"/>
                <w:sz w:val="20"/>
                <w:szCs w:val="24"/>
                <w:lang w:val="en-GB"/>
              </w:rPr>
            </w:pPr>
            <w:r w:rsidRPr="00E230D7">
              <w:rPr>
                <w:rFonts w:ascii="Verdana" w:hAnsi="Verdana" w:cs="Times New Roman"/>
                <w:b/>
                <w:color w:val="000000"/>
                <w:sz w:val="20"/>
                <w:szCs w:val="24"/>
                <w:lang w:val="en-GB"/>
              </w:rPr>
              <w:t>Proposed parameters</w:t>
            </w:r>
          </w:p>
        </w:tc>
        <w:tc>
          <w:tcPr>
            <w:tcW w:w="2641" w:type="dxa"/>
          </w:tcPr>
          <w:p w14:paraId="648A165A" w14:textId="77777777" w:rsidR="00A65D5F" w:rsidRPr="00E230D7" w:rsidRDefault="00A65D5F">
            <w:pPr>
              <w:pStyle w:val="BodyText"/>
              <w:spacing w:after="0" w:line="240" w:lineRule="auto"/>
              <w:jc w:val="center"/>
              <w:rPr>
                <w:rFonts w:ascii="Verdana" w:hAnsi="Verdana" w:cs="Times New Roman"/>
                <w:b/>
                <w:color w:val="000000"/>
                <w:sz w:val="20"/>
                <w:szCs w:val="24"/>
                <w:lang w:val="en-GB"/>
              </w:rPr>
            </w:pPr>
            <w:r w:rsidRPr="00E230D7">
              <w:rPr>
                <w:rFonts w:ascii="Verdana" w:hAnsi="Verdana" w:cs="Times New Roman"/>
                <w:b/>
                <w:sz w:val="20"/>
                <w:szCs w:val="24"/>
                <w:lang w:val="en-GB"/>
              </w:rPr>
              <w:t>Documents confirming the proposed parameters</w:t>
            </w:r>
          </w:p>
        </w:tc>
      </w:tr>
      <w:tr w:rsidR="00A65D5F" w:rsidRPr="00E230D7" w14:paraId="507864E2" w14:textId="77777777" w:rsidTr="00CC7C81">
        <w:trPr>
          <w:gridAfter w:val="1"/>
          <w:wAfter w:w="10" w:type="dxa"/>
        </w:trPr>
        <w:tc>
          <w:tcPr>
            <w:tcW w:w="846" w:type="dxa"/>
            <w:vAlign w:val="center"/>
          </w:tcPr>
          <w:p w14:paraId="2B2B05E8" w14:textId="3DC7F9E5" w:rsidR="00A65D5F" w:rsidRPr="00CC7C81" w:rsidRDefault="00CC7C81" w:rsidP="00CC7C81">
            <w:pPr>
              <w:tabs>
                <w:tab w:val="left" w:pos="204"/>
              </w:tabs>
              <w:rPr>
                <w:rFonts w:ascii="Verdana" w:hAnsi="Verdana"/>
                <w:color w:val="000000"/>
                <w:sz w:val="20"/>
              </w:rPr>
            </w:pPr>
            <w:r>
              <w:rPr>
                <w:rFonts w:ascii="Verdana" w:hAnsi="Verdana"/>
                <w:color w:val="000000"/>
                <w:sz w:val="20"/>
              </w:rPr>
              <w:t>1.1.</w:t>
            </w:r>
          </w:p>
        </w:tc>
        <w:tc>
          <w:tcPr>
            <w:tcW w:w="3059" w:type="dxa"/>
            <w:gridSpan w:val="2"/>
          </w:tcPr>
          <w:p w14:paraId="2C8E598B" w14:textId="77777777" w:rsidR="00A65D5F" w:rsidRPr="00E230D7" w:rsidRDefault="00A65D5F">
            <w:pPr>
              <w:spacing w:line="259" w:lineRule="auto"/>
              <w:jc w:val="both"/>
              <w:rPr>
                <w:rFonts w:ascii="Verdana" w:hAnsi="Verdana"/>
                <w:sz w:val="20"/>
              </w:rPr>
            </w:pPr>
            <w:r w:rsidRPr="00E230D7">
              <w:rPr>
                <w:rFonts w:ascii="Verdana" w:hAnsi="Verdana"/>
                <w:sz w:val="20"/>
              </w:rPr>
              <w:t>The proposed TV programme play-out server platform must be a physical server set from Amazon AWS S3 Glacier, Microsoft Azure, Google, or Oracle. Its geographical location must be no closer than 850 km from the borders of the CIS Union (including the Russian Federation and the Republic of Belarus), and it must be in a country that is a member state of the European Union, the European Economic Area, the United Kingdom, or the Swiss Confederation. Preferably, the hosting country should be a member of NATO.</w:t>
            </w:r>
          </w:p>
        </w:tc>
        <w:tc>
          <w:tcPr>
            <w:tcW w:w="2933" w:type="dxa"/>
          </w:tcPr>
          <w:p w14:paraId="6C0DEF2D" w14:textId="77777777" w:rsidR="00A65D5F" w:rsidRPr="00E230D7" w:rsidRDefault="00F64C0A">
            <w:pPr>
              <w:jc w:val="center"/>
              <w:rPr>
                <w:rFonts w:ascii="Verdana" w:hAnsi="Verdana"/>
                <w:i/>
                <w:sz w:val="20"/>
              </w:rPr>
            </w:pPr>
            <w:r w:rsidRPr="00E230D7">
              <w:rPr>
                <w:rFonts w:ascii="Verdana" w:hAnsi="Verdana"/>
                <w:i/>
                <w:sz w:val="20"/>
              </w:rPr>
              <w:t>/indicate/</w:t>
            </w:r>
          </w:p>
        </w:tc>
        <w:tc>
          <w:tcPr>
            <w:tcW w:w="2641" w:type="dxa"/>
          </w:tcPr>
          <w:p w14:paraId="6D9D8EB3"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mandatory</w:t>
            </w:r>
            <w:proofErr w:type="gramEnd"/>
            <w:r w:rsidRPr="00E230D7">
              <w:rPr>
                <w:rFonts w:ascii="Verdana" w:hAnsi="Verdana"/>
                <w:i/>
                <w:sz w:val="20"/>
              </w:rPr>
              <w:t xml:space="preserve"> to submit/</w:t>
            </w:r>
          </w:p>
        </w:tc>
      </w:tr>
      <w:tr w:rsidR="00A65D5F" w:rsidRPr="00E230D7" w14:paraId="6AAC636B" w14:textId="77777777" w:rsidTr="00CC7C81">
        <w:trPr>
          <w:gridAfter w:val="1"/>
          <w:wAfter w:w="10" w:type="dxa"/>
        </w:trPr>
        <w:tc>
          <w:tcPr>
            <w:tcW w:w="846" w:type="dxa"/>
            <w:vAlign w:val="center"/>
          </w:tcPr>
          <w:p w14:paraId="35C315AF" w14:textId="732541D1" w:rsidR="00A65D5F" w:rsidRPr="00E230D7" w:rsidRDefault="00CC7C81" w:rsidP="00CC7C81">
            <w:pPr>
              <w:pStyle w:val="ListParagraph"/>
              <w:tabs>
                <w:tab w:val="left" w:pos="204"/>
              </w:tabs>
              <w:ind w:left="0"/>
              <w:rPr>
                <w:rFonts w:ascii="Verdana" w:hAnsi="Verdana"/>
                <w:color w:val="000000"/>
                <w:sz w:val="20"/>
                <w:lang w:val="en-GB"/>
              </w:rPr>
            </w:pPr>
            <w:r>
              <w:rPr>
                <w:rFonts w:ascii="Verdana" w:hAnsi="Verdana"/>
                <w:color w:val="000000"/>
                <w:sz w:val="20"/>
                <w:lang w:val="en-GB"/>
              </w:rPr>
              <w:t>1.2.</w:t>
            </w:r>
          </w:p>
        </w:tc>
        <w:tc>
          <w:tcPr>
            <w:tcW w:w="3059" w:type="dxa"/>
            <w:gridSpan w:val="2"/>
          </w:tcPr>
          <w:p w14:paraId="18239D6A" w14:textId="77777777" w:rsidR="00A65D5F" w:rsidRPr="00E230D7" w:rsidRDefault="00A65D5F">
            <w:pPr>
              <w:jc w:val="both"/>
              <w:rPr>
                <w:rFonts w:ascii="Verdana" w:hAnsi="Verdana"/>
                <w:color w:val="000000"/>
                <w:sz w:val="20"/>
              </w:rPr>
            </w:pPr>
            <w:r w:rsidRPr="00E230D7">
              <w:rPr>
                <w:rFonts w:ascii="Verdana" w:hAnsi="Verdana"/>
                <w:color w:val="000000"/>
                <w:sz w:val="20"/>
              </w:rPr>
              <w:t>The proposed service must guarantee the broadcasting of one television channel. Television channel resolution must be HD, 1080i50.</w:t>
            </w:r>
          </w:p>
        </w:tc>
        <w:tc>
          <w:tcPr>
            <w:tcW w:w="2933" w:type="dxa"/>
          </w:tcPr>
          <w:p w14:paraId="295A9FE2" w14:textId="77777777" w:rsidR="00A65D5F" w:rsidRPr="00E230D7" w:rsidRDefault="00F64C0A">
            <w:pPr>
              <w:jc w:val="center"/>
              <w:rPr>
                <w:rFonts w:ascii="Verdana" w:hAnsi="Verdana"/>
                <w:i/>
                <w:sz w:val="20"/>
              </w:rPr>
            </w:pPr>
            <w:r w:rsidRPr="00E230D7">
              <w:rPr>
                <w:rFonts w:ascii="Verdana" w:hAnsi="Verdana"/>
                <w:i/>
                <w:sz w:val="20"/>
              </w:rPr>
              <w:t>/indicate/</w:t>
            </w:r>
          </w:p>
        </w:tc>
        <w:tc>
          <w:tcPr>
            <w:tcW w:w="2641" w:type="dxa"/>
          </w:tcPr>
          <w:p w14:paraId="14B479AB"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recommended</w:t>
            </w:r>
            <w:proofErr w:type="gramEnd"/>
            <w:r w:rsidRPr="00E230D7">
              <w:rPr>
                <w:rFonts w:ascii="Verdana" w:hAnsi="Verdana"/>
                <w:i/>
                <w:sz w:val="20"/>
              </w:rPr>
              <w:t xml:space="preserve"> to submit/</w:t>
            </w:r>
          </w:p>
        </w:tc>
      </w:tr>
      <w:tr w:rsidR="00A65D5F" w:rsidRPr="00E230D7" w14:paraId="577076AF" w14:textId="77777777" w:rsidTr="00CC7C81">
        <w:trPr>
          <w:gridAfter w:val="1"/>
          <w:wAfter w:w="10" w:type="dxa"/>
        </w:trPr>
        <w:tc>
          <w:tcPr>
            <w:tcW w:w="846" w:type="dxa"/>
            <w:vAlign w:val="center"/>
          </w:tcPr>
          <w:p w14:paraId="726EF8F4" w14:textId="221DE933" w:rsidR="00A65D5F" w:rsidRPr="00E230D7" w:rsidRDefault="00CC7C81" w:rsidP="00CC7C81">
            <w:pPr>
              <w:pStyle w:val="ListParagraph"/>
              <w:tabs>
                <w:tab w:val="left" w:pos="204"/>
              </w:tabs>
              <w:ind w:left="0"/>
              <w:rPr>
                <w:rFonts w:ascii="Verdana" w:hAnsi="Verdana"/>
                <w:color w:val="000000"/>
                <w:sz w:val="20"/>
                <w:lang w:val="en-GB"/>
              </w:rPr>
            </w:pPr>
            <w:r>
              <w:rPr>
                <w:rFonts w:ascii="Verdana" w:hAnsi="Verdana"/>
                <w:color w:val="000000"/>
                <w:sz w:val="20"/>
                <w:lang w:val="en-GB"/>
              </w:rPr>
              <w:t xml:space="preserve">1.3. </w:t>
            </w:r>
          </w:p>
        </w:tc>
        <w:tc>
          <w:tcPr>
            <w:tcW w:w="3059" w:type="dxa"/>
            <w:gridSpan w:val="2"/>
          </w:tcPr>
          <w:p w14:paraId="265196DD" w14:textId="77777777" w:rsidR="00A65D5F" w:rsidRPr="00E230D7" w:rsidRDefault="00A65D5F">
            <w:pPr>
              <w:jc w:val="both"/>
              <w:rPr>
                <w:rFonts w:ascii="Verdana" w:hAnsi="Verdana"/>
                <w:color w:val="000000"/>
                <w:sz w:val="20"/>
              </w:rPr>
            </w:pPr>
            <w:r w:rsidRPr="00E230D7">
              <w:rPr>
                <w:rFonts w:ascii="Verdana" w:hAnsi="Verdana"/>
                <w:color w:val="000000"/>
                <w:sz w:val="20"/>
              </w:rPr>
              <w:t>The following channel functionalities must be ensured:</w:t>
            </w:r>
          </w:p>
          <w:p w14:paraId="23155741" w14:textId="77777777" w:rsidR="00A65D5F" w:rsidRPr="00E230D7" w:rsidRDefault="00A65D5F">
            <w:pPr>
              <w:jc w:val="both"/>
              <w:rPr>
                <w:rFonts w:ascii="Verdana" w:hAnsi="Verdana"/>
                <w:color w:val="000000"/>
                <w:sz w:val="20"/>
              </w:rPr>
            </w:pPr>
            <w:proofErr w:type="gramStart"/>
            <w:r w:rsidRPr="00E230D7">
              <w:rPr>
                <w:rFonts w:ascii="Verdana" w:hAnsi="Verdana"/>
                <w:color w:val="000000"/>
                <w:sz w:val="20"/>
              </w:rPr>
              <w:t>Advance planning</w:t>
            </w:r>
            <w:proofErr w:type="gramEnd"/>
            <w:r w:rsidRPr="00E230D7">
              <w:rPr>
                <w:rFonts w:ascii="Verdana" w:hAnsi="Verdana"/>
                <w:color w:val="000000"/>
                <w:sz w:val="20"/>
              </w:rPr>
              <w:t xml:space="preserve"> of the playlist, loading, reordering playlist files during airtime, planning of secondary (graphic) elements (with at least two graphic elements displayed simultaneously), scheduling of live video source streams in the </w:t>
            </w:r>
            <w:r w:rsidRPr="00E230D7">
              <w:rPr>
                <w:rFonts w:ascii="Verdana" w:hAnsi="Verdana"/>
                <w:color w:val="000000"/>
                <w:sz w:val="20"/>
              </w:rPr>
              <w:lastRenderedPageBreak/>
              <w:t>playlist, manual interruption of broadcast media, and transition to the next playable file.</w:t>
            </w:r>
          </w:p>
        </w:tc>
        <w:tc>
          <w:tcPr>
            <w:tcW w:w="2933" w:type="dxa"/>
          </w:tcPr>
          <w:p w14:paraId="04C13095" w14:textId="77777777" w:rsidR="00A65D5F" w:rsidRPr="00E230D7" w:rsidRDefault="00F64C0A">
            <w:pPr>
              <w:jc w:val="center"/>
              <w:rPr>
                <w:rFonts w:ascii="Verdana" w:hAnsi="Verdana"/>
                <w:i/>
                <w:sz w:val="20"/>
              </w:rPr>
            </w:pPr>
            <w:r w:rsidRPr="00E230D7">
              <w:rPr>
                <w:rFonts w:ascii="Verdana" w:hAnsi="Verdana"/>
                <w:i/>
                <w:sz w:val="20"/>
              </w:rPr>
              <w:lastRenderedPageBreak/>
              <w:t>/indicate/</w:t>
            </w:r>
          </w:p>
        </w:tc>
        <w:tc>
          <w:tcPr>
            <w:tcW w:w="2641" w:type="dxa"/>
          </w:tcPr>
          <w:p w14:paraId="0271810D"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recommended</w:t>
            </w:r>
            <w:proofErr w:type="gramEnd"/>
            <w:r w:rsidRPr="00E230D7">
              <w:rPr>
                <w:rFonts w:ascii="Verdana" w:hAnsi="Verdana"/>
                <w:i/>
                <w:sz w:val="20"/>
              </w:rPr>
              <w:t xml:space="preserve"> to submit/</w:t>
            </w:r>
          </w:p>
        </w:tc>
      </w:tr>
      <w:tr w:rsidR="00A65D5F" w:rsidRPr="00E230D7" w14:paraId="4A57767B" w14:textId="77777777" w:rsidTr="00CC7C81">
        <w:trPr>
          <w:gridAfter w:val="1"/>
          <w:wAfter w:w="10" w:type="dxa"/>
        </w:trPr>
        <w:tc>
          <w:tcPr>
            <w:tcW w:w="846" w:type="dxa"/>
            <w:vAlign w:val="center"/>
          </w:tcPr>
          <w:p w14:paraId="108602CD" w14:textId="31EF4402" w:rsidR="00A65D5F" w:rsidRPr="00E230D7" w:rsidRDefault="00CC7C81" w:rsidP="00CC7C81">
            <w:pPr>
              <w:pStyle w:val="ListParagraph"/>
              <w:tabs>
                <w:tab w:val="left" w:pos="204"/>
              </w:tabs>
              <w:ind w:left="0"/>
              <w:rPr>
                <w:rFonts w:ascii="Verdana" w:hAnsi="Verdana"/>
                <w:color w:val="000000"/>
                <w:sz w:val="20"/>
                <w:lang w:val="en-GB"/>
              </w:rPr>
            </w:pPr>
            <w:r>
              <w:rPr>
                <w:rFonts w:ascii="Verdana" w:hAnsi="Verdana"/>
                <w:color w:val="000000"/>
                <w:sz w:val="20"/>
                <w:lang w:val="en-GB"/>
              </w:rPr>
              <w:t xml:space="preserve">1.4. </w:t>
            </w:r>
          </w:p>
        </w:tc>
        <w:tc>
          <w:tcPr>
            <w:tcW w:w="3059" w:type="dxa"/>
            <w:gridSpan w:val="2"/>
          </w:tcPr>
          <w:p w14:paraId="00263A2F" w14:textId="77777777" w:rsidR="00A65D5F" w:rsidRPr="00E230D7" w:rsidRDefault="00A65D5F">
            <w:pPr>
              <w:jc w:val="both"/>
              <w:rPr>
                <w:rFonts w:ascii="Verdana" w:hAnsi="Verdana"/>
                <w:color w:val="000000"/>
                <w:sz w:val="20"/>
              </w:rPr>
            </w:pPr>
            <w:r w:rsidRPr="00E230D7">
              <w:rPr>
                <w:rFonts w:ascii="Verdana" w:hAnsi="Verdana"/>
                <w:color w:val="000000"/>
                <w:sz w:val="20"/>
              </w:rPr>
              <w:t>The user interface for TV channel control must be accessible via the Internet through a web-based interface. The control interface must include real-time video monitoring of the channel’s input and output streams.</w:t>
            </w:r>
          </w:p>
        </w:tc>
        <w:tc>
          <w:tcPr>
            <w:tcW w:w="2933" w:type="dxa"/>
          </w:tcPr>
          <w:p w14:paraId="5592CA08" w14:textId="77777777" w:rsidR="00A65D5F" w:rsidRPr="00E230D7" w:rsidRDefault="00F64C0A">
            <w:pPr>
              <w:jc w:val="center"/>
              <w:rPr>
                <w:rFonts w:ascii="Verdana" w:hAnsi="Verdana"/>
                <w:i/>
                <w:sz w:val="20"/>
              </w:rPr>
            </w:pPr>
            <w:r w:rsidRPr="00E230D7">
              <w:rPr>
                <w:rFonts w:ascii="Verdana" w:hAnsi="Verdana"/>
                <w:i/>
                <w:sz w:val="20"/>
              </w:rPr>
              <w:t>/indicate/</w:t>
            </w:r>
          </w:p>
        </w:tc>
        <w:tc>
          <w:tcPr>
            <w:tcW w:w="2641" w:type="dxa"/>
          </w:tcPr>
          <w:p w14:paraId="7B5D6E25"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recommended</w:t>
            </w:r>
            <w:proofErr w:type="gramEnd"/>
            <w:r w:rsidRPr="00E230D7">
              <w:rPr>
                <w:rFonts w:ascii="Verdana" w:hAnsi="Verdana"/>
                <w:i/>
                <w:sz w:val="20"/>
              </w:rPr>
              <w:t xml:space="preserve"> to submit/</w:t>
            </w:r>
          </w:p>
        </w:tc>
      </w:tr>
      <w:tr w:rsidR="00A65D5F" w:rsidRPr="00E230D7" w14:paraId="6076E46F" w14:textId="77777777" w:rsidTr="00CC7C81">
        <w:trPr>
          <w:gridAfter w:val="1"/>
          <w:wAfter w:w="10" w:type="dxa"/>
        </w:trPr>
        <w:tc>
          <w:tcPr>
            <w:tcW w:w="846" w:type="dxa"/>
            <w:vAlign w:val="center"/>
          </w:tcPr>
          <w:p w14:paraId="18691C09" w14:textId="548FFE32" w:rsidR="00A65D5F" w:rsidRPr="00CC7C81" w:rsidRDefault="00CC7C81" w:rsidP="00CC7C81">
            <w:pPr>
              <w:tabs>
                <w:tab w:val="left" w:pos="204"/>
              </w:tabs>
              <w:rPr>
                <w:rFonts w:ascii="Verdana" w:hAnsi="Verdana"/>
                <w:color w:val="000000"/>
                <w:sz w:val="20"/>
              </w:rPr>
            </w:pPr>
            <w:r>
              <w:rPr>
                <w:rFonts w:ascii="Verdana" w:hAnsi="Verdana"/>
                <w:color w:val="000000"/>
                <w:sz w:val="20"/>
              </w:rPr>
              <w:t xml:space="preserve">1.5. </w:t>
            </w:r>
          </w:p>
        </w:tc>
        <w:tc>
          <w:tcPr>
            <w:tcW w:w="3059" w:type="dxa"/>
            <w:gridSpan w:val="2"/>
          </w:tcPr>
          <w:p w14:paraId="13654676" w14:textId="77777777" w:rsidR="00A65D5F" w:rsidRPr="00E230D7" w:rsidRDefault="00A65D5F">
            <w:pPr>
              <w:jc w:val="both"/>
              <w:rPr>
                <w:rFonts w:ascii="Verdana" w:hAnsi="Verdana"/>
                <w:color w:val="000000"/>
                <w:sz w:val="20"/>
              </w:rPr>
            </w:pPr>
            <w:r w:rsidRPr="00E230D7">
              <w:rPr>
                <w:rFonts w:ascii="Verdana" w:hAnsi="Verdana"/>
                <w:color w:val="000000"/>
                <w:sz w:val="20"/>
              </w:rPr>
              <w:t>The TV channel must operate in stand-by mode for one year from the date of service acquisition, following configuration and training. The channel must be activated separately for test broadcasts and main broadcasts, i.e., in emergency situations.</w:t>
            </w:r>
          </w:p>
        </w:tc>
        <w:tc>
          <w:tcPr>
            <w:tcW w:w="2933" w:type="dxa"/>
          </w:tcPr>
          <w:p w14:paraId="2F4CD165" w14:textId="77777777" w:rsidR="00A65D5F" w:rsidRPr="00E230D7" w:rsidRDefault="00F64C0A">
            <w:pPr>
              <w:jc w:val="center"/>
              <w:rPr>
                <w:rFonts w:ascii="Verdana" w:hAnsi="Verdana"/>
                <w:i/>
                <w:sz w:val="20"/>
              </w:rPr>
            </w:pPr>
            <w:r w:rsidRPr="00E230D7">
              <w:rPr>
                <w:rFonts w:ascii="Verdana" w:hAnsi="Verdana"/>
                <w:i/>
                <w:sz w:val="20"/>
              </w:rPr>
              <w:t>/indicate/</w:t>
            </w:r>
          </w:p>
        </w:tc>
        <w:tc>
          <w:tcPr>
            <w:tcW w:w="2641" w:type="dxa"/>
          </w:tcPr>
          <w:p w14:paraId="3109CFD5"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mandatory</w:t>
            </w:r>
            <w:proofErr w:type="gramEnd"/>
            <w:r w:rsidRPr="00E230D7">
              <w:rPr>
                <w:rFonts w:ascii="Verdana" w:hAnsi="Verdana"/>
                <w:i/>
                <w:sz w:val="20"/>
              </w:rPr>
              <w:t xml:space="preserve"> to submit/</w:t>
            </w:r>
          </w:p>
        </w:tc>
      </w:tr>
      <w:tr w:rsidR="00A65D5F" w:rsidRPr="00E230D7" w14:paraId="4E63E19F" w14:textId="77777777" w:rsidTr="00CC7C81">
        <w:trPr>
          <w:gridAfter w:val="1"/>
          <w:wAfter w:w="10" w:type="dxa"/>
        </w:trPr>
        <w:tc>
          <w:tcPr>
            <w:tcW w:w="846" w:type="dxa"/>
            <w:vAlign w:val="center"/>
          </w:tcPr>
          <w:p w14:paraId="4C267028" w14:textId="5AF6DDB6" w:rsidR="00A65D5F" w:rsidRPr="00E230D7" w:rsidRDefault="00CC7C81" w:rsidP="00CC7C81">
            <w:pPr>
              <w:pStyle w:val="ListParagraph"/>
              <w:tabs>
                <w:tab w:val="left" w:pos="204"/>
              </w:tabs>
              <w:ind w:left="0"/>
              <w:rPr>
                <w:rFonts w:ascii="Verdana" w:hAnsi="Verdana"/>
                <w:color w:val="000000"/>
                <w:sz w:val="20"/>
                <w:lang w:val="en-GB"/>
              </w:rPr>
            </w:pPr>
            <w:r>
              <w:rPr>
                <w:rFonts w:ascii="Verdana" w:hAnsi="Verdana"/>
                <w:color w:val="000000"/>
                <w:sz w:val="20"/>
                <w:lang w:val="en-GB"/>
              </w:rPr>
              <w:t>1.6.</w:t>
            </w:r>
          </w:p>
        </w:tc>
        <w:tc>
          <w:tcPr>
            <w:tcW w:w="3059" w:type="dxa"/>
            <w:gridSpan w:val="2"/>
          </w:tcPr>
          <w:p w14:paraId="79A995B4" w14:textId="77777777" w:rsidR="00A65D5F" w:rsidRPr="00E230D7" w:rsidRDefault="00A65D5F">
            <w:pPr>
              <w:jc w:val="both"/>
              <w:rPr>
                <w:rFonts w:ascii="Verdana" w:hAnsi="Verdana"/>
                <w:color w:val="000000"/>
                <w:sz w:val="20"/>
              </w:rPr>
            </w:pPr>
            <w:r w:rsidRPr="00E230D7">
              <w:rPr>
                <w:rFonts w:ascii="Verdana" w:hAnsi="Verdana"/>
                <w:color w:val="000000"/>
                <w:sz w:val="20"/>
              </w:rPr>
              <w:t xml:space="preserve">If test broadcasts can be transmitted with the same technical parameters and methods as the main </w:t>
            </w:r>
            <w:proofErr w:type="gramStart"/>
            <w:r w:rsidRPr="00E230D7">
              <w:rPr>
                <w:rFonts w:ascii="Verdana" w:hAnsi="Verdana"/>
                <w:color w:val="000000"/>
                <w:sz w:val="20"/>
              </w:rPr>
              <w:t>broadcasts, but</w:t>
            </w:r>
            <w:proofErr w:type="gramEnd"/>
            <w:r w:rsidRPr="00E230D7">
              <w:rPr>
                <w:rFonts w:ascii="Verdana" w:hAnsi="Verdana"/>
                <w:color w:val="000000"/>
                <w:sz w:val="20"/>
              </w:rPr>
              <w:t xml:space="preserve"> marked with a watermark or other identifier for demonstration purposes, such test broadcasts must be provided at no additional cost, with no restrictions on duration or frequency, and must be possible throughout the year, including via SRT protocol using at least one direct SRT input, 24/7/365. Under the main broadcast model, the TV channel must operate with full functionality and be capable of broadcasting in emergency situations for no less than three months per year, with the option to activate it at any time. Activation of the main broadcast must be managed by trained LRT personnel. The three-month (90-day) operational period must be calculated from the moment the main broadcast begins, as the cumulative total broadcast time.</w:t>
            </w:r>
          </w:p>
        </w:tc>
        <w:tc>
          <w:tcPr>
            <w:tcW w:w="2933" w:type="dxa"/>
          </w:tcPr>
          <w:p w14:paraId="79E11F29" w14:textId="77777777" w:rsidR="00A65D5F" w:rsidRPr="00E230D7" w:rsidRDefault="00F64C0A">
            <w:pPr>
              <w:jc w:val="center"/>
              <w:rPr>
                <w:rFonts w:ascii="Verdana" w:hAnsi="Verdana"/>
                <w:i/>
                <w:sz w:val="20"/>
              </w:rPr>
            </w:pPr>
            <w:r w:rsidRPr="00E230D7">
              <w:rPr>
                <w:rFonts w:ascii="Verdana" w:hAnsi="Verdana"/>
                <w:i/>
                <w:sz w:val="20"/>
              </w:rPr>
              <w:t>/indicate/</w:t>
            </w:r>
          </w:p>
        </w:tc>
        <w:tc>
          <w:tcPr>
            <w:tcW w:w="2641" w:type="dxa"/>
          </w:tcPr>
          <w:p w14:paraId="4C756300"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mandatory</w:t>
            </w:r>
            <w:proofErr w:type="gramEnd"/>
            <w:r w:rsidRPr="00E230D7">
              <w:rPr>
                <w:rFonts w:ascii="Verdana" w:hAnsi="Verdana"/>
                <w:i/>
                <w:sz w:val="20"/>
              </w:rPr>
              <w:t xml:space="preserve"> to submit/</w:t>
            </w:r>
          </w:p>
        </w:tc>
      </w:tr>
      <w:tr w:rsidR="00A65D5F" w:rsidRPr="00E230D7" w14:paraId="1FBEBB2B" w14:textId="77777777" w:rsidTr="00CC7C81">
        <w:trPr>
          <w:gridAfter w:val="1"/>
          <w:wAfter w:w="10" w:type="dxa"/>
        </w:trPr>
        <w:tc>
          <w:tcPr>
            <w:tcW w:w="846" w:type="dxa"/>
            <w:vAlign w:val="center"/>
          </w:tcPr>
          <w:p w14:paraId="68D37CCE" w14:textId="086B51AE" w:rsidR="00A65D5F" w:rsidRPr="00E230D7" w:rsidRDefault="00CC7C81" w:rsidP="00CC7C81">
            <w:pPr>
              <w:pStyle w:val="ListParagraph"/>
              <w:tabs>
                <w:tab w:val="left" w:pos="204"/>
              </w:tabs>
              <w:ind w:left="0"/>
              <w:rPr>
                <w:rFonts w:ascii="Verdana" w:hAnsi="Verdana"/>
                <w:color w:val="000000"/>
                <w:sz w:val="20"/>
                <w:lang w:val="en-GB"/>
              </w:rPr>
            </w:pPr>
            <w:r>
              <w:rPr>
                <w:rFonts w:ascii="Verdana" w:hAnsi="Verdana"/>
                <w:color w:val="000000"/>
                <w:sz w:val="20"/>
                <w:lang w:val="en-GB"/>
              </w:rPr>
              <w:t xml:space="preserve">1.7. </w:t>
            </w:r>
          </w:p>
        </w:tc>
        <w:tc>
          <w:tcPr>
            <w:tcW w:w="3059" w:type="dxa"/>
            <w:gridSpan w:val="2"/>
          </w:tcPr>
          <w:p w14:paraId="1467E832" w14:textId="77777777" w:rsidR="00A65D5F" w:rsidRPr="00E230D7" w:rsidRDefault="00A65D5F">
            <w:pPr>
              <w:spacing w:line="259" w:lineRule="auto"/>
              <w:jc w:val="both"/>
              <w:rPr>
                <w:rFonts w:ascii="Verdana" w:hAnsi="Verdana"/>
                <w:color w:val="000000"/>
                <w:sz w:val="20"/>
              </w:rPr>
            </w:pPr>
            <w:r w:rsidRPr="00E230D7">
              <w:rPr>
                <w:rFonts w:ascii="Verdana" w:hAnsi="Verdana"/>
                <w:color w:val="000000"/>
                <w:sz w:val="20"/>
              </w:rPr>
              <w:t xml:space="preserve">The TV channel is intended for use in emergency </w:t>
            </w:r>
            <w:r w:rsidRPr="00E230D7">
              <w:rPr>
                <w:rFonts w:ascii="Verdana" w:hAnsi="Verdana"/>
                <w:color w:val="000000"/>
                <w:sz w:val="20"/>
              </w:rPr>
              <w:lastRenderedPageBreak/>
              <w:t xml:space="preserve">situations and must be prepared in advance. the Supplier must organise training for personnel (no less than 2 working days of training for no fewer than 2 employees), complete the channel configuration, perform test broadcasts, upload the necessary video material to the channel’s data storage, create backup playlists, prepare graphics, and set the input and output parameters for the channel. The channel configuration, media files, and playlists must remain unchanged throughout the stand-by period, i.e., the entire service term (one year). The operational time of the channel during preparation shall be calculated separately from point 1.8. </w:t>
            </w:r>
          </w:p>
        </w:tc>
        <w:tc>
          <w:tcPr>
            <w:tcW w:w="2933" w:type="dxa"/>
          </w:tcPr>
          <w:p w14:paraId="71437537" w14:textId="77777777" w:rsidR="00A65D5F" w:rsidRPr="00E230D7" w:rsidRDefault="00F64C0A">
            <w:pPr>
              <w:jc w:val="center"/>
              <w:rPr>
                <w:rFonts w:ascii="Verdana" w:hAnsi="Verdana"/>
                <w:i/>
                <w:sz w:val="20"/>
              </w:rPr>
            </w:pPr>
            <w:r w:rsidRPr="00E230D7">
              <w:rPr>
                <w:rFonts w:ascii="Verdana" w:hAnsi="Verdana"/>
                <w:i/>
                <w:sz w:val="20"/>
              </w:rPr>
              <w:lastRenderedPageBreak/>
              <w:t>/indicate/</w:t>
            </w:r>
          </w:p>
        </w:tc>
        <w:tc>
          <w:tcPr>
            <w:tcW w:w="2641" w:type="dxa"/>
          </w:tcPr>
          <w:p w14:paraId="43F4C1E1"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recommended</w:t>
            </w:r>
            <w:proofErr w:type="gramEnd"/>
            <w:r w:rsidRPr="00E230D7">
              <w:rPr>
                <w:rFonts w:ascii="Verdana" w:hAnsi="Verdana"/>
                <w:i/>
                <w:sz w:val="20"/>
              </w:rPr>
              <w:t xml:space="preserve"> to submit/</w:t>
            </w:r>
          </w:p>
        </w:tc>
      </w:tr>
      <w:tr w:rsidR="00A65D5F" w:rsidRPr="00E230D7" w14:paraId="77129631" w14:textId="77777777" w:rsidTr="00CC7C81">
        <w:trPr>
          <w:gridAfter w:val="1"/>
          <w:wAfter w:w="10" w:type="dxa"/>
        </w:trPr>
        <w:tc>
          <w:tcPr>
            <w:tcW w:w="846" w:type="dxa"/>
            <w:vAlign w:val="center"/>
          </w:tcPr>
          <w:p w14:paraId="731F1FB5" w14:textId="48971498" w:rsidR="00A65D5F" w:rsidRPr="00E230D7" w:rsidRDefault="00CC7C81" w:rsidP="00CC7C81">
            <w:pPr>
              <w:pStyle w:val="ListParagraph"/>
              <w:tabs>
                <w:tab w:val="left" w:pos="204"/>
              </w:tabs>
              <w:ind w:left="0"/>
              <w:rPr>
                <w:rFonts w:ascii="Verdana" w:hAnsi="Verdana"/>
                <w:color w:val="000000"/>
                <w:sz w:val="20"/>
                <w:lang w:val="en-GB"/>
              </w:rPr>
            </w:pPr>
            <w:r>
              <w:rPr>
                <w:rFonts w:ascii="Verdana" w:hAnsi="Verdana"/>
                <w:color w:val="000000"/>
                <w:sz w:val="20"/>
                <w:lang w:val="en-GB"/>
              </w:rPr>
              <w:t xml:space="preserve">1.8. </w:t>
            </w:r>
          </w:p>
        </w:tc>
        <w:tc>
          <w:tcPr>
            <w:tcW w:w="3059" w:type="dxa"/>
            <w:gridSpan w:val="2"/>
          </w:tcPr>
          <w:p w14:paraId="0C1060B6" w14:textId="77777777" w:rsidR="00A65D5F" w:rsidRPr="00E230D7" w:rsidRDefault="00A65D5F">
            <w:pPr>
              <w:jc w:val="both"/>
              <w:rPr>
                <w:rFonts w:ascii="Verdana" w:hAnsi="Verdana"/>
                <w:color w:val="000000"/>
                <w:sz w:val="20"/>
                <w:highlight w:val="yellow"/>
              </w:rPr>
            </w:pPr>
            <w:r w:rsidRPr="00E230D7">
              <w:rPr>
                <w:rFonts w:ascii="Verdana" w:hAnsi="Verdana"/>
                <w:color w:val="000000"/>
                <w:sz w:val="20"/>
              </w:rPr>
              <w:t xml:space="preserve">The channel may operate continuously in 24/7 mode for up to twelve months per year. </w:t>
            </w:r>
            <w:r w:rsidRPr="00E230D7">
              <w:rPr>
                <w:rFonts w:ascii="Verdana" w:hAnsi="Verdana"/>
                <w:sz w:val="20"/>
              </w:rPr>
              <w:t>Note. This procurement does not include twelve months of continuous</w:t>
            </w:r>
            <w:r w:rsidR="00F64C0A" w:rsidRPr="00E230D7">
              <w:rPr>
                <w:rFonts w:ascii="Verdana" w:hAnsi="Verdana"/>
                <w:sz w:val="20"/>
              </w:rPr>
              <w:t xml:space="preserve"> </w:t>
            </w:r>
            <w:r w:rsidRPr="00E230D7">
              <w:rPr>
                <w:rFonts w:ascii="Verdana" w:hAnsi="Verdana"/>
                <w:sz w:val="20"/>
              </w:rPr>
              <w:t>24/7 channel broadcasting; however, the specified broadcasting duration must be implemented in the event of future acquisition.</w:t>
            </w:r>
          </w:p>
        </w:tc>
        <w:tc>
          <w:tcPr>
            <w:tcW w:w="2933" w:type="dxa"/>
          </w:tcPr>
          <w:p w14:paraId="6B5AE6A1" w14:textId="77777777" w:rsidR="00A65D5F" w:rsidRPr="00E230D7" w:rsidRDefault="00F64C0A">
            <w:pPr>
              <w:jc w:val="center"/>
              <w:rPr>
                <w:rFonts w:ascii="Verdana" w:hAnsi="Verdana"/>
                <w:i/>
                <w:sz w:val="20"/>
              </w:rPr>
            </w:pPr>
            <w:r w:rsidRPr="00E230D7">
              <w:rPr>
                <w:rFonts w:ascii="Verdana" w:hAnsi="Verdana"/>
                <w:i/>
                <w:sz w:val="20"/>
              </w:rPr>
              <w:t>/indicate/</w:t>
            </w:r>
          </w:p>
        </w:tc>
        <w:tc>
          <w:tcPr>
            <w:tcW w:w="2641" w:type="dxa"/>
          </w:tcPr>
          <w:p w14:paraId="194E9764"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recommended</w:t>
            </w:r>
            <w:proofErr w:type="gramEnd"/>
            <w:r w:rsidRPr="00E230D7">
              <w:rPr>
                <w:rFonts w:ascii="Verdana" w:hAnsi="Verdana"/>
                <w:i/>
                <w:sz w:val="20"/>
              </w:rPr>
              <w:t xml:space="preserve"> to submit/</w:t>
            </w:r>
          </w:p>
        </w:tc>
      </w:tr>
      <w:tr w:rsidR="00A65D5F" w:rsidRPr="00E230D7" w14:paraId="16C1D190" w14:textId="77777777" w:rsidTr="00CC7C81">
        <w:trPr>
          <w:gridAfter w:val="1"/>
          <w:wAfter w:w="10" w:type="dxa"/>
        </w:trPr>
        <w:tc>
          <w:tcPr>
            <w:tcW w:w="846" w:type="dxa"/>
            <w:vAlign w:val="center"/>
          </w:tcPr>
          <w:p w14:paraId="1F18BEDA" w14:textId="407D1725" w:rsidR="00A65D5F" w:rsidRPr="00E230D7" w:rsidRDefault="00CC7C81" w:rsidP="00CC7C81">
            <w:pPr>
              <w:pStyle w:val="ListParagraph"/>
              <w:tabs>
                <w:tab w:val="left" w:pos="204"/>
              </w:tabs>
              <w:ind w:left="0"/>
              <w:rPr>
                <w:rFonts w:ascii="Verdana" w:hAnsi="Verdana"/>
                <w:color w:val="000000"/>
                <w:sz w:val="20"/>
                <w:lang w:val="en-GB"/>
              </w:rPr>
            </w:pPr>
            <w:r>
              <w:rPr>
                <w:rFonts w:ascii="Verdana" w:hAnsi="Verdana"/>
                <w:color w:val="000000"/>
                <w:sz w:val="20"/>
                <w:lang w:val="en-GB"/>
              </w:rPr>
              <w:t xml:space="preserve">1.9. </w:t>
            </w:r>
          </w:p>
        </w:tc>
        <w:tc>
          <w:tcPr>
            <w:tcW w:w="3059" w:type="dxa"/>
            <w:gridSpan w:val="2"/>
          </w:tcPr>
          <w:p w14:paraId="135E7E26" w14:textId="77777777" w:rsidR="00A65D5F" w:rsidRPr="00E230D7" w:rsidRDefault="00A65D5F">
            <w:pPr>
              <w:jc w:val="both"/>
              <w:rPr>
                <w:rFonts w:ascii="Verdana" w:hAnsi="Verdana"/>
                <w:color w:val="000000"/>
                <w:sz w:val="20"/>
              </w:rPr>
            </w:pPr>
            <w:r w:rsidRPr="00E230D7">
              <w:rPr>
                <w:rFonts w:ascii="Verdana" w:hAnsi="Verdana"/>
                <w:color w:val="000000"/>
                <w:sz w:val="20"/>
              </w:rPr>
              <w:t>Channel inputs and outputs:</w:t>
            </w:r>
          </w:p>
          <w:p w14:paraId="2B1A4030" w14:textId="77777777" w:rsidR="00A65D5F" w:rsidRPr="00E230D7" w:rsidRDefault="00A65D5F">
            <w:pPr>
              <w:jc w:val="both"/>
              <w:rPr>
                <w:rFonts w:ascii="Verdana" w:hAnsi="Verdana"/>
                <w:color w:val="000000"/>
                <w:sz w:val="20"/>
              </w:rPr>
            </w:pPr>
            <w:r w:rsidRPr="00E230D7">
              <w:rPr>
                <w:rFonts w:ascii="Verdana" w:hAnsi="Verdana"/>
                <w:color w:val="000000"/>
                <w:sz w:val="20"/>
              </w:rPr>
              <w:t>Inputs – it must be possible to receive at least one live SRT stream using H.264 (AVC) encoding, which must be directed to the real-time input of the broadcasting (play-out) platform. The stream must be received in both SRT “listener” and “caller” modes.</w:t>
            </w:r>
          </w:p>
          <w:p w14:paraId="291D36BF" w14:textId="77777777" w:rsidR="00A65D5F" w:rsidRPr="00E230D7" w:rsidRDefault="00A65D5F">
            <w:pPr>
              <w:spacing w:line="259" w:lineRule="auto"/>
              <w:jc w:val="both"/>
              <w:rPr>
                <w:rFonts w:ascii="Verdana" w:hAnsi="Verdana"/>
                <w:color w:val="000000"/>
                <w:sz w:val="20"/>
              </w:rPr>
            </w:pPr>
            <w:r w:rsidRPr="00E230D7">
              <w:rPr>
                <w:rFonts w:ascii="Verdana" w:hAnsi="Verdana"/>
                <w:color w:val="000000"/>
                <w:sz w:val="20"/>
              </w:rPr>
              <w:t xml:space="preserve">Outputs – the broadcasting (play-out) solution must support at least one live programme (PGM) output using H.264 (AVC) encoding, which must be transmitted using the SRT protocol in both “listener” </w:t>
            </w:r>
            <w:r w:rsidRPr="00E230D7">
              <w:rPr>
                <w:rFonts w:ascii="Verdana" w:hAnsi="Verdana"/>
                <w:color w:val="000000"/>
                <w:sz w:val="20"/>
              </w:rPr>
              <w:lastRenderedPageBreak/>
              <w:t>and “caller” modes.</w:t>
            </w:r>
            <w:r w:rsidRPr="00E230D7">
              <w:rPr>
                <w:rFonts w:ascii="Verdana" w:hAnsi="Verdana"/>
                <w:sz w:val="20"/>
              </w:rPr>
              <w:br/>
            </w:r>
            <w:r w:rsidRPr="00E230D7">
              <w:rPr>
                <w:rFonts w:ascii="Verdana" w:hAnsi="Verdana"/>
                <w:color w:val="000000"/>
                <w:sz w:val="20"/>
              </w:rPr>
              <w:t>If the proposed product does not support video signal reception and delivery in both SRT modes, the Supplier must include in the price a cloud-based solution that enables conversion and retransmission in both “caller” and “listener” modes.</w:t>
            </w:r>
          </w:p>
          <w:p w14:paraId="60CA17E6" w14:textId="77777777" w:rsidR="00A65D5F" w:rsidRPr="00E230D7" w:rsidRDefault="00A65D5F">
            <w:pPr>
              <w:jc w:val="both"/>
              <w:rPr>
                <w:rFonts w:ascii="Verdana" w:hAnsi="Verdana"/>
                <w:color w:val="000000"/>
                <w:sz w:val="20"/>
              </w:rPr>
            </w:pPr>
            <w:r w:rsidRPr="00E230D7">
              <w:rPr>
                <w:rFonts w:ascii="Verdana" w:hAnsi="Verdana"/>
                <w:color w:val="000000"/>
                <w:sz w:val="20"/>
              </w:rPr>
              <w:t>Media files (audio, video, graphics, etc.)</w:t>
            </w:r>
            <w:r w:rsidR="00F64C0A" w:rsidRPr="00E230D7">
              <w:rPr>
                <w:rFonts w:ascii="Verdana" w:hAnsi="Verdana"/>
                <w:color w:val="000000"/>
                <w:sz w:val="20"/>
              </w:rPr>
              <w:t xml:space="preserve"> </w:t>
            </w:r>
            <w:r w:rsidRPr="00E230D7">
              <w:rPr>
                <w:rFonts w:ascii="Verdana" w:hAnsi="Verdana"/>
                <w:color w:val="000000"/>
                <w:sz w:val="20"/>
              </w:rPr>
              <w:t>– uploading of such files to the TV channel’s storage must be ensured.</w:t>
            </w:r>
          </w:p>
        </w:tc>
        <w:tc>
          <w:tcPr>
            <w:tcW w:w="2933" w:type="dxa"/>
          </w:tcPr>
          <w:p w14:paraId="4403BC94" w14:textId="77777777" w:rsidR="00A65D5F" w:rsidRPr="00E230D7" w:rsidRDefault="00F64C0A">
            <w:pPr>
              <w:jc w:val="center"/>
              <w:rPr>
                <w:rFonts w:ascii="Verdana" w:hAnsi="Verdana"/>
                <w:i/>
                <w:sz w:val="20"/>
              </w:rPr>
            </w:pPr>
            <w:r w:rsidRPr="00E230D7">
              <w:rPr>
                <w:rFonts w:ascii="Verdana" w:hAnsi="Verdana"/>
                <w:i/>
                <w:sz w:val="20"/>
              </w:rPr>
              <w:lastRenderedPageBreak/>
              <w:t>/indicate/</w:t>
            </w:r>
          </w:p>
        </w:tc>
        <w:tc>
          <w:tcPr>
            <w:tcW w:w="2641" w:type="dxa"/>
          </w:tcPr>
          <w:p w14:paraId="5E66546D"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mandatory</w:t>
            </w:r>
            <w:proofErr w:type="gramEnd"/>
            <w:r w:rsidRPr="00E230D7">
              <w:rPr>
                <w:rFonts w:ascii="Verdana" w:hAnsi="Verdana"/>
                <w:i/>
                <w:sz w:val="20"/>
              </w:rPr>
              <w:t xml:space="preserve"> to submit/</w:t>
            </w:r>
          </w:p>
        </w:tc>
      </w:tr>
      <w:tr w:rsidR="00A65D5F" w:rsidRPr="00E230D7" w14:paraId="453023E6" w14:textId="77777777" w:rsidTr="00CC7C81">
        <w:trPr>
          <w:gridAfter w:val="1"/>
          <w:wAfter w:w="10" w:type="dxa"/>
        </w:trPr>
        <w:tc>
          <w:tcPr>
            <w:tcW w:w="846" w:type="dxa"/>
            <w:vAlign w:val="center"/>
          </w:tcPr>
          <w:p w14:paraId="24912D5F" w14:textId="2E4555FF" w:rsidR="00A65D5F" w:rsidRPr="00E230D7" w:rsidRDefault="00CC7C81" w:rsidP="00CC7C81">
            <w:pPr>
              <w:pStyle w:val="ListParagraph"/>
              <w:tabs>
                <w:tab w:val="left" w:pos="204"/>
              </w:tabs>
              <w:ind w:left="0"/>
              <w:rPr>
                <w:rFonts w:ascii="Verdana" w:hAnsi="Verdana"/>
                <w:color w:val="000000"/>
                <w:sz w:val="20"/>
                <w:lang w:val="en-GB"/>
              </w:rPr>
            </w:pPr>
            <w:r>
              <w:rPr>
                <w:rFonts w:ascii="Verdana" w:hAnsi="Verdana"/>
                <w:color w:val="000000"/>
                <w:sz w:val="20"/>
                <w:lang w:val="en-GB"/>
              </w:rPr>
              <w:t>1.10.</w:t>
            </w:r>
          </w:p>
        </w:tc>
        <w:tc>
          <w:tcPr>
            <w:tcW w:w="3059" w:type="dxa"/>
            <w:gridSpan w:val="2"/>
          </w:tcPr>
          <w:p w14:paraId="708667DB" w14:textId="77777777" w:rsidR="00A65D5F" w:rsidRPr="00E230D7" w:rsidRDefault="00A65D5F">
            <w:pPr>
              <w:jc w:val="both"/>
              <w:rPr>
                <w:rFonts w:ascii="Verdana" w:hAnsi="Verdana"/>
                <w:color w:val="000000"/>
                <w:sz w:val="20"/>
              </w:rPr>
            </w:pPr>
            <w:r w:rsidRPr="00E230D7">
              <w:rPr>
                <w:rFonts w:ascii="Verdana" w:hAnsi="Verdana"/>
                <w:color w:val="000000"/>
                <w:sz w:val="20"/>
              </w:rPr>
              <w:t>The channel must be capable of importing and playing files in MXF, MOV, and MP4 formats.</w:t>
            </w:r>
          </w:p>
        </w:tc>
        <w:tc>
          <w:tcPr>
            <w:tcW w:w="2933" w:type="dxa"/>
          </w:tcPr>
          <w:p w14:paraId="6F4B2E4C" w14:textId="77777777" w:rsidR="00A65D5F" w:rsidRPr="00E230D7" w:rsidRDefault="00F64C0A">
            <w:pPr>
              <w:jc w:val="center"/>
              <w:rPr>
                <w:rFonts w:ascii="Verdana" w:hAnsi="Verdana"/>
                <w:i/>
                <w:sz w:val="20"/>
              </w:rPr>
            </w:pPr>
            <w:r w:rsidRPr="00E230D7">
              <w:rPr>
                <w:rFonts w:ascii="Verdana" w:hAnsi="Verdana"/>
                <w:i/>
                <w:sz w:val="20"/>
              </w:rPr>
              <w:t>/indicate/</w:t>
            </w:r>
          </w:p>
        </w:tc>
        <w:tc>
          <w:tcPr>
            <w:tcW w:w="2641" w:type="dxa"/>
          </w:tcPr>
          <w:p w14:paraId="323C0F9F"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recommended</w:t>
            </w:r>
            <w:proofErr w:type="gramEnd"/>
            <w:r w:rsidRPr="00E230D7">
              <w:rPr>
                <w:rFonts w:ascii="Verdana" w:hAnsi="Verdana"/>
                <w:i/>
                <w:sz w:val="20"/>
              </w:rPr>
              <w:t xml:space="preserve"> to submit/</w:t>
            </w:r>
          </w:p>
        </w:tc>
      </w:tr>
      <w:tr w:rsidR="00A65D5F" w:rsidRPr="00E230D7" w14:paraId="771ABB88" w14:textId="77777777" w:rsidTr="00CC7C81">
        <w:trPr>
          <w:gridAfter w:val="1"/>
          <w:wAfter w:w="10" w:type="dxa"/>
        </w:trPr>
        <w:tc>
          <w:tcPr>
            <w:tcW w:w="846" w:type="dxa"/>
            <w:vAlign w:val="center"/>
          </w:tcPr>
          <w:p w14:paraId="62DDFFED" w14:textId="3A8D18F0" w:rsidR="00A65D5F" w:rsidRPr="00E230D7" w:rsidRDefault="00CC7C81" w:rsidP="00CC7C81">
            <w:pPr>
              <w:pStyle w:val="ListParagraph"/>
              <w:tabs>
                <w:tab w:val="left" w:pos="204"/>
              </w:tabs>
              <w:ind w:left="0"/>
              <w:rPr>
                <w:rFonts w:ascii="Verdana" w:hAnsi="Verdana"/>
                <w:color w:val="000000"/>
                <w:sz w:val="20"/>
                <w:lang w:val="en-GB"/>
              </w:rPr>
            </w:pPr>
            <w:r>
              <w:rPr>
                <w:rFonts w:ascii="Verdana" w:hAnsi="Verdana"/>
                <w:color w:val="000000"/>
                <w:sz w:val="20"/>
                <w:lang w:val="en-GB"/>
              </w:rPr>
              <w:t>1.11.</w:t>
            </w:r>
          </w:p>
        </w:tc>
        <w:tc>
          <w:tcPr>
            <w:tcW w:w="3059" w:type="dxa"/>
            <w:gridSpan w:val="2"/>
          </w:tcPr>
          <w:p w14:paraId="79B00AF9" w14:textId="77777777" w:rsidR="00A65D5F" w:rsidRPr="00E230D7" w:rsidRDefault="00A65D5F">
            <w:pPr>
              <w:jc w:val="both"/>
              <w:rPr>
                <w:rFonts w:ascii="Verdana" w:hAnsi="Verdana"/>
                <w:b/>
                <w:color w:val="000000"/>
                <w:sz w:val="20"/>
              </w:rPr>
            </w:pPr>
            <w:r w:rsidRPr="00E230D7">
              <w:rPr>
                <w:rFonts w:ascii="Verdana" w:hAnsi="Verdana"/>
                <w:color w:val="000000"/>
                <w:sz w:val="20"/>
              </w:rPr>
              <w:t xml:space="preserve">The channel must have a virtual storage capacity of no less than 3 TB for storing media, playlists, and proxy files. New media must be uploaded to the channel’s storage either directly via public internet access or through an intermediate ingest storage. The intermediate storage must support FTP and Microsoft OneDrive, as LRT currently uses these storage types. If Microsoft OneDrive cannot be used as a cloud-based intermediate ingest storage, the Supplier must offer an alternative cloud-based intermediate storage solution with a capacity of no less than 1 TB, compatible with the main channel storage and accessible via the public internet by LRT personnel for uploading and downloading media, which will then be transferred to the long-term channel storage. The proposed intermediate cloud storage must comply with the same geographical location requirements as the proposed cloud-based broadcast play-out server, </w:t>
            </w:r>
            <w:r w:rsidRPr="00E230D7">
              <w:rPr>
                <w:rFonts w:ascii="Verdana" w:hAnsi="Verdana"/>
                <w:color w:val="000000"/>
                <w:sz w:val="20"/>
              </w:rPr>
              <w:lastRenderedPageBreak/>
              <w:t>as set out in point 1.1 of the table. The virtual cloud storage must be accessible and operational throughout the entire year.</w:t>
            </w:r>
          </w:p>
        </w:tc>
        <w:tc>
          <w:tcPr>
            <w:tcW w:w="2933" w:type="dxa"/>
          </w:tcPr>
          <w:p w14:paraId="71A1F787" w14:textId="77777777" w:rsidR="00A65D5F" w:rsidRPr="00E230D7" w:rsidRDefault="00F64C0A">
            <w:pPr>
              <w:jc w:val="center"/>
              <w:rPr>
                <w:rFonts w:ascii="Verdana" w:hAnsi="Verdana"/>
                <w:i/>
                <w:sz w:val="20"/>
              </w:rPr>
            </w:pPr>
            <w:r w:rsidRPr="00E230D7">
              <w:rPr>
                <w:rFonts w:ascii="Verdana" w:hAnsi="Verdana"/>
                <w:i/>
                <w:sz w:val="20"/>
              </w:rPr>
              <w:lastRenderedPageBreak/>
              <w:t>/indicate/</w:t>
            </w:r>
          </w:p>
        </w:tc>
        <w:tc>
          <w:tcPr>
            <w:tcW w:w="2641" w:type="dxa"/>
          </w:tcPr>
          <w:p w14:paraId="6DA1E6A8"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mandatory</w:t>
            </w:r>
            <w:proofErr w:type="gramEnd"/>
            <w:r w:rsidRPr="00E230D7">
              <w:rPr>
                <w:rFonts w:ascii="Verdana" w:hAnsi="Verdana"/>
                <w:i/>
                <w:sz w:val="20"/>
              </w:rPr>
              <w:t xml:space="preserve"> to submit/</w:t>
            </w:r>
          </w:p>
        </w:tc>
      </w:tr>
      <w:tr w:rsidR="00A65D5F" w:rsidRPr="00E230D7" w14:paraId="6CE98EBF" w14:textId="77777777" w:rsidTr="00CC7C81">
        <w:trPr>
          <w:gridAfter w:val="1"/>
          <w:wAfter w:w="10" w:type="dxa"/>
        </w:trPr>
        <w:tc>
          <w:tcPr>
            <w:tcW w:w="846" w:type="dxa"/>
            <w:vAlign w:val="center"/>
          </w:tcPr>
          <w:p w14:paraId="57993E06" w14:textId="62A98D3C" w:rsidR="00A65D5F" w:rsidRPr="00E230D7" w:rsidRDefault="00CC7C81" w:rsidP="00CC7C81">
            <w:pPr>
              <w:pStyle w:val="ListParagraph"/>
              <w:tabs>
                <w:tab w:val="left" w:pos="204"/>
              </w:tabs>
              <w:ind w:left="0"/>
              <w:rPr>
                <w:rFonts w:ascii="Verdana" w:hAnsi="Verdana"/>
                <w:color w:val="000000"/>
                <w:sz w:val="20"/>
                <w:lang w:val="en-GB"/>
              </w:rPr>
            </w:pPr>
            <w:r>
              <w:rPr>
                <w:rFonts w:ascii="Verdana" w:hAnsi="Verdana"/>
                <w:color w:val="000000"/>
                <w:sz w:val="20"/>
                <w:lang w:val="en-GB"/>
              </w:rPr>
              <w:t>1.12.</w:t>
            </w:r>
          </w:p>
        </w:tc>
        <w:tc>
          <w:tcPr>
            <w:tcW w:w="3059" w:type="dxa"/>
            <w:gridSpan w:val="2"/>
          </w:tcPr>
          <w:p w14:paraId="2CED627E" w14:textId="77777777" w:rsidR="00A65D5F" w:rsidRPr="00E230D7" w:rsidRDefault="00A65D5F">
            <w:pPr>
              <w:jc w:val="both"/>
              <w:rPr>
                <w:rFonts w:ascii="Verdana" w:hAnsi="Verdana"/>
                <w:color w:val="000000"/>
                <w:sz w:val="20"/>
              </w:rPr>
            </w:pPr>
            <w:r w:rsidRPr="00E230D7">
              <w:rPr>
                <w:rFonts w:ascii="Verdana" w:hAnsi="Verdana"/>
                <w:color w:val="000000"/>
                <w:sz w:val="20"/>
              </w:rPr>
              <w:t>The channel’s on-air content must support pre-prepared static and dynamic graphics, animated ticker text templates, and HTML5 graphics. The system must support real-time manual editing of the dynamic ticker text.</w:t>
            </w:r>
          </w:p>
        </w:tc>
        <w:tc>
          <w:tcPr>
            <w:tcW w:w="2933" w:type="dxa"/>
          </w:tcPr>
          <w:p w14:paraId="29E84E59" w14:textId="77777777" w:rsidR="00A65D5F" w:rsidRPr="00E230D7" w:rsidRDefault="00F64C0A">
            <w:pPr>
              <w:jc w:val="center"/>
              <w:rPr>
                <w:rFonts w:ascii="Verdana" w:hAnsi="Verdana"/>
                <w:i/>
                <w:sz w:val="20"/>
              </w:rPr>
            </w:pPr>
            <w:r w:rsidRPr="00E230D7">
              <w:rPr>
                <w:rFonts w:ascii="Verdana" w:hAnsi="Verdana"/>
                <w:i/>
                <w:sz w:val="20"/>
              </w:rPr>
              <w:t>/indicate/</w:t>
            </w:r>
          </w:p>
        </w:tc>
        <w:tc>
          <w:tcPr>
            <w:tcW w:w="2641" w:type="dxa"/>
          </w:tcPr>
          <w:p w14:paraId="50126640"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mandatory</w:t>
            </w:r>
            <w:proofErr w:type="gramEnd"/>
            <w:r w:rsidRPr="00E230D7">
              <w:rPr>
                <w:rFonts w:ascii="Verdana" w:hAnsi="Verdana"/>
                <w:i/>
                <w:sz w:val="20"/>
              </w:rPr>
              <w:t xml:space="preserve"> to submit/</w:t>
            </w:r>
          </w:p>
        </w:tc>
      </w:tr>
      <w:tr w:rsidR="00A65D5F" w:rsidRPr="00E230D7" w14:paraId="024670F3" w14:textId="77777777" w:rsidTr="00CC7C81">
        <w:trPr>
          <w:gridAfter w:val="1"/>
          <w:wAfter w:w="10" w:type="dxa"/>
        </w:trPr>
        <w:tc>
          <w:tcPr>
            <w:tcW w:w="846" w:type="dxa"/>
            <w:vAlign w:val="center"/>
          </w:tcPr>
          <w:p w14:paraId="57162BFF" w14:textId="047D6650" w:rsidR="00A65D5F" w:rsidRPr="00E230D7" w:rsidRDefault="00CC7C81" w:rsidP="00CC7C81">
            <w:pPr>
              <w:pStyle w:val="ListParagraph"/>
              <w:tabs>
                <w:tab w:val="left" w:pos="204"/>
              </w:tabs>
              <w:ind w:left="0"/>
              <w:rPr>
                <w:rFonts w:ascii="Verdana" w:hAnsi="Verdana"/>
                <w:color w:val="000000"/>
                <w:sz w:val="20"/>
                <w:lang w:val="en-GB"/>
              </w:rPr>
            </w:pPr>
            <w:r>
              <w:rPr>
                <w:rFonts w:ascii="Verdana" w:hAnsi="Verdana"/>
                <w:color w:val="000000"/>
                <w:sz w:val="20"/>
                <w:lang w:val="en-GB"/>
              </w:rPr>
              <w:t>1.13.</w:t>
            </w:r>
          </w:p>
        </w:tc>
        <w:tc>
          <w:tcPr>
            <w:tcW w:w="3059" w:type="dxa"/>
            <w:gridSpan w:val="2"/>
          </w:tcPr>
          <w:p w14:paraId="08A2C429" w14:textId="77777777" w:rsidR="00A65D5F" w:rsidRPr="00E230D7" w:rsidRDefault="00A65D5F">
            <w:pPr>
              <w:jc w:val="both"/>
              <w:rPr>
                <w:rFonts w:ascii="Verdana" w:hAnsi="Verdana"/>
                <w:color w:val="000000"/>
                <w:sz w:val="20"/>
              </w:rPr>
            </w:pPr>
            <w:r w:rsidRPr="00E230D7">
              <w:rPr>
                <w:rFonts w:ascii="Verdana" w:hAnsi="Verdana"/>
                <w:color w:val="000000"/>
                <w:sz w:val="20"/>
              </w:rPr>
              <w:t>The channel playlist schedule must be capable of being exported and imported in XML format. Alternatively, it must be possible to manually create the playlist within the proposed product’s environment and save it for future use.</w:t>
            </w:r>
          </w:p>
        </w:tc>
        <w:tc>
          <w:tcPr>
            <w:tcW w:w="2933" w:type="dxa"/>
          </w:tcPr>
          <w:p w14:paraId="674C094C" w14:textId="77777777" w:rsidR="00A65D5F" w:rsidRPr="00E230D7" w:rsidRDefault="00F64C0A">
            <w:pPr>
              <w:jc w:val="center"/>
              <w:rPr>
                <w:rFonts w:ascii="Verdana" w:hAnsi="Verdana"/>
                <w:i/>
                <w:sz w:val="20"/>
              </w:rPr>
            </w:pPr>
            <w:r w:rsidRPr="00E230D7">
              <w:rPr>
                <w:rFonts w:ascii="Verdana" w:hAnsi="Verdana"/>
                <w:i/>
                <w:sz w:val="20"/>
              </w:rPr>
              <w:t>/indicate/</w:t>
            </w:r>
          </w:p>
        </w:tc>
        <w:tc>
          <w:tcPr>
            <w:tcW w:w="2641" w:type="dxa"/>
          </w:tcPr>
          <w:p w14:paraId="6B0D8F7C"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recommended</w:t>
            </w:r>
            <w:proofErr w:type="gramEnd"/>
            <w:r w:rsidRPr="00E230D7">
              <w:rPr>
                <w:rFonts w:ascii="Verdana" w:hAnsi="Verdana"/>
                <w:i/>
                <w:sz w:val="20"/>
              </w:rPr>
              <w:t xml:space="preserve"> to submit/</w:t>
            </w:r>
          </w:p>
        </w:tc>
      </w:tr>
      <w:tr w:rsidR="00A65D5F" w:rsidRPr="00E230D7" w14:paraId="13F059C3" w14:textId="77777777" w:rsidTr="00CC7C81">
        <w:trPr>
          <w:gridAfter w:val="1"/>
          <w:wAfter w:w="10" w:type="dxa"/>
        </w:trPr>
        <w:tc>
          <w:tcPr>
            <w:tcW w:w="846" w:type="dxa"/>
            <w:vAlign w:val="center"/>
          </w:tcPr>
          <w:p w14:paraId="6367D924" w14:textId="0A910923" w:rsidR="00A65D5F" w:rsidRPr="00E230D7" w:rsidRDefault="00CC7C81" w:rsidP="00CC7C81">
            <w:pPr>
              <w:pStyle w:val="ListParagraph"/>
              <w:tabs>
                <w:tab w:val="left" w:pos="204"/>
              </w:tabs>
              <w:ind w:left="0"/>
              <w:rPr>
                <w:rFonts w:ascii="Verdana" w:hAnsi="Verdana"/>
                <w:color w:val="000000"/>
                <w:sz w:val="20"/>
                <w:lang w:val="en-GB"/>
              </w:rPr>
            </w:pPr>
            <w:r>
              <w:rPr>
                <w:rFonts w:ascii="Verdana" w:hAnsi="Verdana"/>
                <w:color w:val="000000"/>
                <w:sz w:val="20"/>
                <w:lang w:val="en-GB"/>
              </w:rPr>
              <w:t>1.14.</w:t>
            </w:r>
          </w:p>
        </w:tc>
        <w:tc>
          <w:tcPr>
            <w:tcW w:w="3059" w:type="dxa"/>
            <w:gridSpan w:val="2"/>
          </w:tcPr>
          <w:p w14:paraId="22022322" w14:textId="77777777" w:rsidR="00A65D5F" w:rsidRPr="00E230D7" w:rsidRDefault="00A65D5F">
            <w:pPr>
              <w:jc w:val="both"/>
              <w:rPr>
                <w:rFonts w:ascii="Verdana" w:hAnsi="Verdana"/>
                <w:color w:val="000000"/>
                <w:sz w:val="20"/>
              </w:rPr>
            </w:pPr>
            <w:r w:rsidRPr="00E230D7">
              <w:rPr>
                <w:rFonts w:ascii="Verdana" w:hAnsi="Verdana"/>
                <w:color w:val="000000"/>
                <w:sz w:val="20"/>
              </w:rPr>
              <w:t>Broadcasting (Play-out) server configuration – not less than 1+0.</w:t>
            </w:r>
          </w:p>
          <w:p w14:paraId="470A8CCB" w14:textId="77777777" w:rsidR="00A65D5F" w:rsidRPr="00E230D7" w:rsidRDefault="00A65D5F">
            <w:pPr>
              <w:jc w:val="both"/>
              <w:rPr>
                <w:rFonts w:ascii="Verdana" w:hAnsi="Verdana"/>
                <w:color w:val="000000"/>
                <w:sz w:val="20"/>
              </w:rPr>
            </w:pPr>
            <w:r w:rsidRPr="00E230D7">
              <w:rPr>
                <w:rFonts w:ascii="Verdana" w:hAnsi="Verdana"/>
                <w:color w:val="000000"/>
                <w:sz w:val="20"/>
              </w:rPr>
              <w:t xml:space="preserve">Broadcasting (Play-out) server type – must be equivalent to or higher than AWS </w:t>
            </w:r>
            <w:proofErr w:type="gramStart"/>
            <w:r w:rsidRPr="00E230D7">
              <w:rPr>
                <w:rFonts w:ascii="Verdana" w:hAnsi="Verdana"/>
                <w:color w:val="000000"/>
                <w:sz w:val="20"/>
              </w:rPr>
              <w:t>EC2, and</w:t>
            </w:r>
            <w:proofErr w:type="gramEnd"/>
            <w:r w:rsidRPr="00E230D7">
              <w:rPr>
                <w:rFonts w:ascii="Verdana" w:hAnsi="Verdana"/>
                <w:color w:val="000000"/>
                <w:sz w:val="20"/>
              </w:rPr>
              <w:t xml:space="preserve"> must ensure reliable operation of the TV channel.</w:t>
            </w:r>
          </w:p>
          <w:p w14:paraId="7AC81F7C" w14:textId="77777777" w:rsidR="00A65D5F" w:rsidRPr="00E230D7" w:rsidRDefault="00A65D5F">
            <w:pPr>
              <w:jc w:val="both"/>
              <w:rPr>
                <w:rFonts w:ascii="Verdana" w:hAnsi="Verdana"/>
                <w:color w:val="000000"/>
                <w:sz w:val="20"/>
              </w:rPr>
            </w:pPr>
            <w:r w:rsidRPr="00E230D7">
              <w:rPr>
                <w:rFonts w:ascii="Verdana" w:hAnsi="Verdana"/>
                <w:color w:val="000000"/>
                <w:sz w:val="20"/>
              </w:rPr>
              <w:t>The bitrate of a single video output signal must be 6 Mb/s.</w:t>
            </w:r>
          </w:p>
          <w:p w14:paraId="6A6CCCC8" w14:textId="77777777" w:rsidR="00A65D5F" w:rsidRPr="00E230D7" w:rsidRDefault="00A65D5F">
            <w:pPr>
              <w:jc w:val="both"/>
              <w:rPr>
                <w:rFonts w:ascii="Verdana" w:hAnsi="Verdana"/>
                <w:color w:val="000000"/>
                <w:sz w:val="20"/>
              </w:rPr>
            </w:pPr>
            <w:r w:rsidRPr="00E230D7">
              <w:rPr>
                <w:rFonts w:ascii="Verdana" w:hAnsi="Verdana"/>
                <w:color w:val="000000"/>
                <w:sz w:val="20"/>
              </w:rPr>
              <w:t>Output audio channels – 2 stereo channels in AAC format. Audio level control at output must be ensured in accordance with EBU-R128.</w:t>
            </w:r>
          </w:p>
        </w:tc>
        <w:tc>
          <w:tcPr>
            <w:tcW w:w="2933" w:type="dxa"/>
          </w:tcPr>
          <w:p w14:paraId="6AF914DB" w14:textId="77777777" w:rsidR="00A65D5F" w:rsidRPr="00E230D7" w:rsidRDefault="00F64C0A">
            <w:pPr>
              <w:jc w:val="center"/>
              <w:rPr>
                <w:rFonts w:ascii="Verdana" w:hAnsi="Verdana"/>
                <w:i/>
                <w:sz w:val="20"/>
              </w:rPr>
            </w:pPr>
            <w:r w:rsidRPr="00E230D7">
              <w:rPr>
                <w:rFonts w:ascii="Verdana" w:hAnsi="Verdana"/>
                <w:i/>
                <w:sz w:val="20"/>
              </w:rPr>
              <w:t>/indicate/</w:t>
            </w:r>
          </w:p>
        </w:tc>
        <w:tc>
          <w:tcPr>
            <w:tcW w:w="2641" w:type="dxa"/>
          </w:tcPr>
          <w:p w14:paraId="70A20D97"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mandatory</w:t>
            </w:r>
            <w:proofErr w:type="gramEnd"/>
            <w:r w:rsidRPr="00E230D7">
              <w:rPr>
                <w:rFonts w:ascii="Verdana" w:hAnsi="Verdana"/>
                <w:i/>
                <w:sz w:val="20"/>
              </w:rPr>
              <w:t xml:space="preserve"> to submit/</w:t>
            </w:r>
          </w:p>
        </w:tc>
      </w:tr>
      <w:tr w:rsidR="00A65D5F" w:rsidRPr="00E230D7" w14:paraId="33228DF6" w14:textId="77777777" w:rsidTr="00CC7C81">
        <w:tc>
          <w:tcPr>
            <w:tcW w:w="9489" w:type="dxa"/>
            <w:gridSpan w:val="6"/>
          </w:tcPr>
          <w:p w14:paraId="06B043B8" w14:textId="77777777" w:rsidR="00A65D5F" w:rsidRPr="00E230D7" w:rsidRDefault="00A65D5F">
            <w:pPr>
              <w:pStyle w:val="ListParagraph"/>
              <w:numPr>
                <w:ilvl w:val="0"/>
                <w:numId w:val="13"/>
              </w:numPr>
              <w:tabs>
                <w:tab w:val="left" w:pos="318"/>
              </w:tabs>
              <w:ind w:left="0"/>
              <w:jc w:val="both"/>
              <w:rPr>
                <w:rFonts w:ascii="Verdana" w:hAnsi="Verdana"/>
                <w:b/>
                <w:color w:val="000000"/>
                <w:sz w:val="20"/>
                <w:lang w:val="en-GB"/>
              </w:rPr>
            </w:pPr>
            <w:r w:rsidRPr="00E230D7">
              <w:rPr>
                <w:rFonts w:ascii="Verdana" w:hAnsi="Verdana"/>
                <w:b/>
                <w:color w:val="000000"/>
                <w:sz w:val="20"/>
                <w:lang w:val="en-GB"/>
              </w:rPr>
              <w:t>Support and maintenance</w:t>
            </w:r>
          </w:p>
        </w:tc>
      </w:tr>
      <w:tr w:rsidR="00A65D5F" w:rsidRPr="00E230D7" w14:paraId="65C83E19" w14:textId="77777777" w:rsidTr="00CC7C81">
        <w:trPr>
          <w:gridAfter w:val="1"/>
          <w:wAfter w:w="10" w:type="dxa"/>
        </w:trPr>
        <w:tc>
          <w:tcPr>
            <w:tcW w:w="846" w:type="dxa"/>
            <w:vAlign w:val="center"/>
          </w:tcPr>
          <w:p w14:paraId="4FACDEF9" w14:textId="3E5F9BF2" w:rsidR="00A65D5F" w:rsidRPr="00E230D7" w:rsidRDefault="00CC7C81" w:rsidP="00CC7C81">
            <w:pPr>
              <w:pStyle w:val="ListParagraph"/>
              <w:tabs>
                <w:tab w:val="left" w:pos="204"/>
              </w:tabs>
              <w:ind w:left="0"/>
              <w:rPr>
                <w:rFonts w:ascii="Verdana" w:hAnsi="Verdana"/>
                <w:color w:val="000000"/>
                <w:sz w:val="20"/>
                <w:lang w:val="en-GB"/>
              </w:rPr>
            </w:pPr>
            <w:r>
              <w:rPr>
                <w:rFonts w:ascii="Verdana" w:hAnsi="Verdana"/>
                <w:color w:val="000000"/>
                <w:sz w:val="20"/>
                <w:lang w:val="en-GB"/>
              </w:rPr>
              <w:t>2.1.</w:t>
            </w:r>
          </w:p>
        </w:tc>
        <w:tc>
          <w:tcPr>
            <w:tcW w:w="3059" w:type="dxa"/>
            <w:gridSpan w:val="2"/>
          </w:tcPr>
          <w:p w14:paraId="35F2D0AC" w14:textId="77777777" w:rsidR="00A65D5F" w:rsidRPr="00E230D7" w:rsidRDefault="00A65D5F">
            <w:pPr>
              <w:jc w:val="both"/>
              <w:rPr>
                <w:rFonts w:ascii="Verdana" w:hAnsi="Verdana"/>
                <w:sz w:val="20"/>
              </w:rPr>
            </w:pPr>
            <w:r w:rsidRPr="00E230D7">
              <w:rPr>
                <w:rFonts w:ascii="Verdana" w:hAnsi="Verdana"/>
                <w:sz w:val="20"/>
              </w:rPr>
              <w:t>Support and user consultations regarding the use of the service must be provided (support) – for no less than 12 months.</w:t>
            </w:r>
          </w:p>
        </w:tc>
        <w:tc>
          <w:tcPr>
            <w:tcW w:w="2933" w:type="dxa"/>
          </w:tcPr>
          <w:p w14:paraId="3F3C24A3" w14:textId="77777777" w:rsidR="00A65D5F" w:rsidRPr="00E230D7" w:rsidRDefault="00F64C0A">
            <w:pPr>
              <w:jc w:val="center"/>
              <w:rPr>
                <w:rFonts w:ascii="Verdana" w:hAnsi="Verdana"/>
                <w:i/>
                <w:sz w:val="20"/>
              </w:rPr>
            </w:pPr>
            <w:r w:rsidRPr="00E230D7">
              <w:rPr>
                <w:rFonts w:ascii="Verdana" w:hAnsi="Verdana"/>
                <w:i/>
                <w:sz w:val="20"/>
              </w:rPr>
              <w:t>/indicate/</w:t>
            </w:r>
          </w:p>
        </w:tc>
        <w:tc>
          <w:tcPr>
            <w:tcW w:w="2641" w:type="dxa"/>
          </w:tcPr>
          <w:p w14:paraId="01564601"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recommended</w:t>
            </w:r>
            <w:proofErr w:type="gramEnd"/>
            <w:r w:rsidRPr="00E230D7">
              <w:rPr>
                <w:rFonts w:ascii="Verdana" w:hAnsi="Verdana"/>
                <w:i/>
                <w:sz w:val="20"/>
              </w:rPr>
              <w:t xml:space="preserve"> to submit/</w:t>
            </w:r>
          </w:p>
        </w:tc>
      </w:tr>
      <w:tr w:rsidR="00A65D5F" w:rsidRPr="00E230D7" w14:paraId="4C58503C" w14:textId="77777777" w:rsidTr="00CC7C81">
        <w:trPr>
          <w:gridAfter w:val="1"/>
          <w:wAfter w:w="10" w:type="dxa"/>
        </w:trPr>
        <w:tc>
          <w:tcPr>
            <w:tcW w:w="846" w:type="dxa"/>
            <w:vAlign w:val="center"/>
          </w:tcPr>
          <w:p w14:paraId="4E032597" w14:textId="6CBCC93B" w:rsidR="00A65D5F" w:rsidRPr="00E230D7" w:rsidRDefault="00CC7C81" w:rsidP="00CC7C81">
            <w:pPr>
              <w:pStyle w:val="ListParagraph"/>
              <w:tabs>
                <w:tab w:val="left" w:pos="204"/>
              </w:tabs>
              <w:ind w:left="0"/>
              <w:rPr>
                <w:rFonts w:ascii="Verdana" w:hAnsi="Verdana"/>
                <w:color w:val="000000"/>
                <w:sz w:val="20"/>
                <w:lang w:val="en-GB"/>
              </w:rPr>
            </w:pPr>
            <w:r>
              <w:rPr>
                <w:rFonts w:ascii="Verdana" w:hAnsi="Verdana"/>
                <w:color w:val="000000"/>
                <w:sz w:val="20"/>
                <w:lang w:val="en-GB"/>
              </w:rPr>
              <w:t>2.2.</w:t>
            </w:r>
          </w:p>
        </w:tc>
        <w:tc>
          <w:tcPr>
            <w:tcW w:w="3059" w:type="dxa"/>
            <w:gridSpan w:val="2"/>
          </w:tcPr>
          <w:p w14:paraId="69C5F55C" w14:textId="77777777" w:rsidR="00A65D5F" w:rsidRPr="00E230D7" w:rsidRDefault="00A65D5F">
            <w:pPr>
              <w:jc w:val="both"/>
              <w:rPr>
                <w:rFonts w:ascii="Verdana" w:hAnsi="Verdana"/>
                <w:sz w:val="20"/>
              </w:rPr>
            </w:pPr>
            <w:r w:rsidRPr="00E230D7">
              <w:rPr>
                <w:rFonts w:ascii="Verdana" w:hAnsi="Verdana"/>
                <w:sz w:val="20"/>
              </w:rPr>
              <w:t xml:space="preserve">The Supplier must provide a tool for receiving and registering fault notifications, and these services must be available at a minimum from 09:00 to 17:30 (GMT) on business days; for urgent or emergency cases, as defined in point 2.3, support must be available 24/7/365, </w:t>
            </w:r>
            <w:r w:rsidRPr="00E230D7">
              <w:rPr>
                <w:rFonts w:ascii="Verdana" w:hAnsi="Verdana"/>
                <w:sz w:val="20"/>
              </w:rPr>
              <w:lastRenderedPageBreak/>
              <w:t>i.e., continuously, every day throughout the year.</w:t>
            </w:r>
          </w:p>
        </w:tc>
        <w:tc>
          <w:tcPr>
            <w:tcW w:w="2933" w:type="dxa"/>
          </w:tcPr>
          <w:p w14:paraId="6A62ACA7" w14:textId="77777777" w:rsidR="00A65D5F" w:rsidRPr="00E230D7" w:rsidRDefault="00F64C0A">
            <w:pPr>
              <w:jc w:val="center"/>
              <w:rPr>
                <w:rFonts w:ascii="Verdana" w:hAnsi="Verdana"/>
                <w:i/>
                <w:sz w:val="20"/>
              </w:rPr>
            </w:pPr>
            <w:r w:rsidRPr="00E230D7">
              <w:rPr>
                <w:rFonts w:ascii="Verdana" w:hAnsi="Verdana"/>
                <w:i/>
                <w:sz w:val="20"/>
              </w:rPr>
              <w:lastRenderedPageBreak/>
              <w:t>/indicate/</w:t>
            </w:r>
          </w:p>
        </w:tc>
        <w:tc>
          <w:tcPr>
            <w:tcW w:w="2641" w:type="dxa"/>
          </w:tcPr>
          <w:p w14:paraId="66866186"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recommended</w:t>
            </w:r>
            <w:proofErr w:type="gramEnd"/>
            <w:r w:rsidRPr="00E230D7">
              <w:rPr>
                <w:rFonts w:ascii="Verdana" w:hAnsi="Verdana"/>
                <w:i/>
                <w:sz w:val="20"/>
              </w:rPr>
              <w:t xml:space="preserve"> to submit/</w:t>
            </w:r>
          </w:p>
        </w:tc>
      </w:tr>
      <w:tr w:rsidR="00A65D5F" w:rsidRPr="00E230D7" w14:paraId="265A7C2F" w14:textId="77777777" w:rsidTr="00CC7C81">
        <w:trPr>
          <w:gridAfter w:val="1"/>
          <w:wAfter w:w="10" w:type="dxa"/>
        </w:trPr>
        <w:tc>
          <w:tcPr>
            <w:tcW w:w="846" w:type="dxa"/>
            <w:vAlign w:val="center"/>
          </w:tcPr>
          <w:p w14:paraId="730ADF9E" w14:textId="4FB8495B" w:rsidR="00A65D5F" w:rsidRPr="00E230D7" w:rsidRDefault="00CC7C81" w:rsidP="00CC7C81">
            <w:pPr>
              <w:pStyle w:val="ListParagraph"/>
              <w:tabs>
                <w:tab w:val="left" w:pos="204"/>
              </w:tabs>
              <w:ind w:left="0"/>
              <w:rPr>
                <w:rFonts w:ascii="Verdana" w:hAnsi="Verdana"/>
                <w:color w:val="000000"/>
                <w:sz w:val="20"/>
                <w:lang w:val="en-GB"/>
              </w:rPr>
            </w:pPr>
            <w:r>
              <w:rPr>
                <w:rFonts w:ascii="Verdana" w:hAnsi="Verdana"/>
                <w:color w:val="000000"/>
                <w:sz w:val="20"/>
                <w:lang w:val="en-GB"/>
              </w:rPr>
              <w:t>2.3.</w:t>
            </w:r>
          </w:p>
        </w:tc>
        <w:tc>
          <w:tcPr>
            <w:tcW w:w="3059" w:type="dxa"/>
            <w:gridSpan w:val="2"/>
          </w:tcPr>
          <w:p w14:paraId="033197BB" w14:textId="77777777" w:rsidR="00A65D5F" w:rsidRPr="00E230D7" w:rsidRDefault="00A65D5F">
            <w:pPr>
              <w:jc w:val="both"/>
              <w:rPr>
                <w:rFonts w:ascii="Verdana" w:hAnsi="Verdana"/>
                <w:sz w:val="20"/>
              </w:rPr>
            </w:pPr>
            <w:r w:rsidRPr="00E230D7">
              <w:rPr>
                <w:rFonts w:ascii="Verdana" w:hAnsi="Verdana"/>
                <w:sz w:val="20"/>
              </w:rPr>
              <w:t>The response time must not exceed one hour when the service ceases to function or functions improperly.</w:t>
            </w:r>
          </w:p>
        </w:tc>
        <w:tc>
          <w:tcPr>
            <w:tcW w:w="2933" w:type="dxa"/>
          </w:tcPr>
          <w:p w14:paraId="209680A1" w14:textId="77777777" w:rsidR="00A65D5F" w:rsidRPr="00E230D7" w:rsidRDefault="00F64C0A">
            <w:pPr>
              <w:jc w:val="center"/>
              <w:rPr>
                <w:rFonts w:ascii="Verdana" w:hAnsi="Verdana"/>
                <w:i/>
                <w:sz w:val="20"/>
              </w:rPr>
            </w:pPr>
            <w:r w:rsidRPr="00E230D7">
              <w:rPr>
                <w:rFonts w:ascii="Verdana" w:hAnsi="Verdana"/>
                <w:i/>
                <w:sz w:val="20"/>
              </w:rPr>
              <w:t>/indicate/</w:t>
            </w:r>
          </w:p>
        </w:tc>
        <w:tc>
          <w:tcPr>
            <w:tcW w:w="2641" w:type="dxa"/>
          </w:tcPr>
          <w:p w14:paraId="48D173F6" w14:textId="77777777" w:rsidR="00A65D5F" w:rsidRPr="00E230D7" w:rsidRDefault="00A65D5F">
            <w:pPr>
              <w:jc w:val="center"/>
              <w:rPr>
                <w:rFonts w:ascii="Verdana" w:hAnsi="Verdana"/>
                <w:i/>
                <w:sz w:val="20"/>
              </w:rPr>
            </w:pPr>
            <w:r w:rsidRPr="00E230D7">
              <w:rPr>
                <w:rFonts w:ascii="Verdana" w:hAnsi="Verdana"/>
                <w:i/>
                <w:sz w:val="20"/>
              </w:rPr>
              <w:t>/</w:t>
            </w:r>
            <w:proofErr w:type="gramStart"/>
            <w:r w:rsidRPr="00E230D7">
              <w:rPr>
                <w:rFonts w:ascii="Verdana" w:hAnsi="Verdana"/>
                <w:i/>
                <w:sz w:val="20"/>
              </w:rPr>
              <w:t>recommended</w:t>
            </w:r>
            <w:proofErr w:type="gramEnd"/>
            <w:r w:rsidRPr="00E230D7">
              <w:rPr>
                <w:rFonts w:ascii="Verdana" w:hAnsi="Verdana"/>
                <w:i/>
                <w:sz w:val="20"/>
              </w:rPr>
              <w:t xml:space="preserve"> to submit/</w:t>
            </w:r>
          </w:p>
        </w:tc>
      </w:tr>
      <w:tr w:rsidR="00A65D5F" w:rsidRPr="00E230D7" w14:paraId="532C9A70" w14:textId="77777777" w:rsidTr="00CC7C81">
        <w:trPr>
          <w:gridAfter w:val="1"/>
          <w:wAfter w:w="10" w:type="dxa"/>
        </w:trPr>
        <w:tc>
          <w:tcPr>
            <w:tcW w:w="9479" w:type="dxa"/>
            <w:gridSpan w:val="5"/>
            <w:vAlign w:val="center"/>
          </w:tcPr>
          <w:p w14:paraId="785AEC6A" w14:textId="77777777" w:rsidR="00A65D5F" w:rsidRPr="00E230D7" w:rsidRDefault="00A65D5F">
            <w:pPr>
              <w:pStyle w:val="ListParagraph"/>
              <w:numPr>
                <w:ilvl w:val="0"/>
                <w:numId w:val="13"/>
              </w:numPr>
              <w:ind w:left="0"/>
              <w:rPr>
                <w:rFonts w:ascii="Verdana" w:hAnsi="Verdana"/>
                <w:b/>
                <w:sz w:val="20"/>
                <w:lang w:val="en-GB"/>
              </w:rPr>
            </w:pPr>
            <w:r w:rsidRPr="00E230D7">
              <w:rPr>
                <w:rFonts w:ascii="Verdana" w:hAnsi="Verdana"/>
                <w:b/>
                <w:sz w:val="20"/>
                <w:lang w:val="en-GB"/>
              </w:rPr>
              <w:t>General requirements</w:t>
            </w:r>
          </w:p>
        </w:tc>
      </w:tr>
      <w:tr w:rsidR="00A65D5F" w:rsidRPr="00E230D7" w14:paraId="02F90839" w14:textId="77777777" w:rsidTr="00CC7C81">
        <w:trPr>
          <w:gridAfter w:val="1"/>
          <w:wAfter w:w="10" w:type="dxa"/>
        </w:trPr>
        <w:tc>
          <w:tcPr>
            <w:tcW w:w="846" w:type="dxa"/>
            <w:vAlign w:val="center"/>
          </w:tcPr>
          <w:p w14:paraId="712DA54F" w14:textId="2C818F72" w:rsidR="00A65D5F" w:rsidRPr="00E230D7" w:rsidRDefault="00CC7C81" w:rsidP="00CC7C81">
            <w:pPr>
              <w:pStyle w:val="ListParagraph"/>
              <w:tabs>
                <w:tab w:val="left" w:pos="204"/>
              </w:tabs>
              <w:ind w:left="0"/>
              <w:rPr>
                <w:rFonts w:ascii="Verdana" w:hAnsi="Verdana"/>
                <w:color w:val="000000"/>
                <w:sz w:val="20"/>
                <w:lang w:val="en-GB"/>
              </w:rPr>
            </w:pPr>
            <w:r>
              <w:rPr>
                <w:rFonts w:ascii="Verdana" w:hAnsi="Verdana"/>
                <w:color w:val="000000"/>
                <w:sz w:val="20"/>
                <w:lang w:val="en-GB"/>
              </w:rPr>
              <w:t>3.1.</w:t>
            </w:r>
          </w:p>
        </w:tc>
        <w:tc>
          <w:tcPr>
            <w:tcW w:w="3059" w:type="dxa"/>
            <w:gridSpan w:val="2"/>
          </w:tcPr>
          <w:p w14:paraId="7F2BB3BE" w14:textId="77777777" w:rsidR="00A65D5F" w:rsidRPr="00E230D7" w:rsidRDefault="00A65D5F">
            <w:pPr>
              <w:jc w:val="both"/>
              <w:rPr>
                <w:rFonts w:ascii="Verdana" w:hAnsi="Verdana"/>
                <w:sz w:val="20"/>
              </w:rPr>
            </w:pPr>
            <w:r w:rsidRPr="00E230D7">
              <w:rPr>
                <w:rFonts w:ascii="Verdana" w:hAnsi="Verdana"/>
                <w:sz w:val="20"/>
              </w:rPr>
              <w:t>Documentation for the entire service package must be provided in Lithuanian or English in digital format, sent by email. The documentation must include instructions for installation, configuration, usage, and maintenance.</w:t>
            </w:r>
          </w:p>
        </w:tc>
        <w:tc>
          <w:tcPr>
            <w:tcW w:w="2933" w:type="dxa"/>
          </w:tcPr>
          <w:p w14:paraId="4A9B7D87" w14:textId="77777777" w:rsidR="00A65D5F" w:rsidRPr="00E230D7" w:rsidRDefault="00F64C0A">
            <w:pPr>
              <w:jc w:val="center"/>
              <w:rPr>
                <w:rFonts w:ascii="Verdana" w:hAnsi="Verdana"/>
                <w:i/>
                <w:sz w:val="20"/>
              </w:rPr>
            </w:pPr>
            <w:r w:rsidRPr="00E230D7">
              <w:rPr>
                <w:rFonts w:ascii="Verdana" w:hAnsi="Verdana"/>
                <w:i/>
                <w:sz w:val="20"/>
              </w:rPr>
              <w:t>/indicate/</w:t>
            </w:r>
          </w:p>
        </w:tc>
        <w:tc>
          <w:tcPr>
            <w:tcW w:w="2641" w:type="dxa"/>
            <w:tcBorders>
              <w:tl2br w:val="single" w:sz="4" w:space="0" w:color="auto"/>
              <w:tr2bl w:val="single" w:sz="4" w:space="0" w:color="auto"/>
            </w:tcBorders>
          </w:tcPr>
          <w:p w14:paraId="4A2B8779" w14:textId="77777777" w:rsidR="00A65D5F" w:rsidRPr="00E230D7" w:rsidRDefault="00A65D5F">
            <w:pPr>
              <w:jc w:val="center"/>
              <w:rPr>
                <w:rFonts w:ascii="Verdana" w:hAnsi="Verdana"/>
                <w:i/>
                <w:sz w:val="20"/>
              </w:rPr>
            </w:pPr>
          </w:p>
        </w:tc>
      </w:tr>
    </w:tbl>
    <w:p w14:paraId="26BD2F53" w14:textId="77777777" w:rsidR="00A65D5F" w:rsidRPr="00E230D7" w:rsidRDefault="00A65D5F">
      <w:pPr>
        <w:contextualSpacing/>
        <w:rPr>
          <w:rFonts w:ascii="Verdana" w:hAnsi="Verdana"/>
          <w:sz w:val="20"/>
        </w:rPr>
      </w:pPr>
    </w:p>
    <w:p w14:paraId="42CD5AF9" w14:textId="77777777" w:rsidR="00A65D5F" w:rsidRPr="00E230D7" w:rsidRDefault="00A65D5F">
      <w:pPr>
        <w:pStyle w:val="ListParagraph"/>
        <w:numPr>
          <w:ilvl w:val="0"/>
          <w:numId w:val="5"/>
        </w:numPr>
        <w:ind w:left="0"/>
        <w:jc w:val="both"/>
        <w:rPr>
          <w:rFonts w:ascii="Verdana" w:hAnsi="Verdana"/>
          <w:b/>
          <w:sz w:val="20"/>
          <w:lang w:val="en-GB"/>
        </w:rPr>
      </w:pPr>
      <w:r w:rsidRPr="00E230D7">
        <w:rPr>
          <w:rFonts w:ascii="Verdana" w:hAnsi="Verdana"/>
          <w:b/>
          <w:sz w:val="20"/>
          <w:lang w:val="en-GB"/>
        </w:rPr>
        <w:t>Green requirements</w:t>
      </w:r>
    </w:p>
    <w:p w14:paraId="5B27C870" w14:textId="77777777" w:rsidR="00A65D5F" w:rsidRPr="00E230D7" w:rsidRDefault="00A65D5F">
      <w:pPr>
        <w:ind w:firstLine="709"/>
        <w:jc w:val="both"/>
        <w:rPr>
          <w:rFonts w:ascii="Verdana" w:hAnsi="Verdana"/>
          <w:sz w:val="20"/>
        </w:rPr>
      </w:pPr>
      <w:r w:rsidRPr="00E230D7">
        <w:rPr>
          <w:rFonts w:ascii="Verdana" w:hAnsi="Verdana"/>
          <w:sz w:val="20"/>
        </w:rPr>
        <w:t>12. This procurement qualifies as a green procurement, as it applies paragraph 4.4.3 of the Description of the Procedure for the Application of Environmental Protection Criteria in the Implementation of Green Procurement, approved by Order No. D1-508 of the Minister of Environment of the Republic of Lithuania of 28 June 2011 (as amended by Order No. D1-401 of 13 December 202</w:t>
      </w:r>
      <w:r w:rsidR="00F64C0A" w:rsidRPr="00E230D7">
        <w:rPr>
          <w:rFonts w:ascii="Verdana" w:hAnsi="Verdana"/>
          <w:sz w:val="20"/>
        </w:rPr>
        <w:t>2) (hereinafter</w:t>
      </w:r>
      <w:r w:rsidRPr="00E230D7">
        <w:rPr>
          <w:rFonts w:ascii="Verdana" w:hAnsi="Verdana"/>
          <w:sz w:val="20"/>
        </w:rPr>
        <w:t xml:space="preserve"> the Description). </w:t>
      </w:r>
    </w:p>
    <w:p w14:paraId="2041638E" w14:textId="77777777" w:rsidR="00A65D5F" w:rsidRPr="00E230D7" w:rsidRDefault="00A65D5F">
      <w:pPr>
        <w:jc w:val="both"/>
        <w:rPr>
          <w:rFonts w:ascii="Verdana" w:hAnsi="Verdana"/>
          <w:sz w:val="20"/>
        </w:rPr>
      </w:pPr>
    </w:p>
    <w:p w14:paraId="07950386" w14:textId="77777777" w:rsidR="00A65D5F" w:rsidRPr="00E230D7" w:rsidRDefault="00A65D5F">
      <w:pPr>
        <w:pStyle w:val="ListParagraph"/>
        <w:numPr>
          <w:ilvl w:val="0"/>
          <w:numId w:val="14"/>
        </w:numPr>
        <w:tabs>
          <w:tab w:val="left" w:pos="1134"/>
        </w:tabs>
        <w:ind w:left="0" w:firstLine="709"/>
        <w:jc w:val="both"/>
        <w:rPr>
          <w:rFonts w:ascii="Verdana" w:hAnsi="Verdana"/>
          <w:b/>
          <w:sz w:val="20"/>
          <w:lang w:val="en-GB"/>
        </w:rPr>
      </w:pPr>
      <w:r w:rsidRPr="00E230D7">
        <w:rPr>
          <w:rFonts w:ascii="Verdana" w:hAnsi="Verdana"/>
          <w:b/>
          <w:sz w:val="20"/>
          <w:lang w:val="en-GB"/>
        </w:rPr>
        <w:t xml:space="preserve">National security requirements </w:t>
      </w:r>
      <w:proofErr w:type="gramStart"/>
      <w:r w:rsidRPr="00E230D7">
        <w:rPr>
          <w:rFonts w:ascii="Verdana" w:hAnsi="Verdana"/>
          <w:b/>
          <w:sz w:val="20"/>
          <w:lang w:val="en-GB"/>
        </w:rPr>
        <w:t>means</w:t>
      </w:r>
      <w:proofErr w:type="gramEnd"/>
      <w:r w:rsidRPr="00E230D7">
        <w:rPr>
          <w:rFonts w:ascii="Verdana" w:hAnsi="Verdana"/>
          <w:b/>
          <w:sz w:val="20"/>
          <w:lang w:val="en-GB"/>
        </w:rPr>
        <w:t xml:space="preserve"> </w:t>
      </w:r>
    </w:p>
    <w:p w14:paraId="7AB4E359" w14:textId="77777777" w:rsidR="00A65D5F" w:rsidRPr="00E230D7" w:rsidRDefault="00A65D5F">
      <w:pPr>
        <w:ind w:firstLine="709"/>
        <w:jc w:val="both"/>
        <w:rPr>
          <w:rFonts w:ascii="Verdana" w:hAnsi="Verdana"/>
          <w:sz w:val="20"/>
        </w:rPr>
      </w:pPr>
      <w:r w:rsidRPr="00E230D7">
        <w:rPr>
          <w:rFonts w:ascii="Verdana" w:hAnsi="Verdana"/>
          <w:sz w:val="20"/>
        </w:rPr>
        <w:t xml:space="preserve">13. This procurement </w:t>
      </w:r>
      <w:proofErr w:type="gramStart"/>
      <w:r w:rsidRPr="00E230D7">
        <w:rPr>
          <w:rFonts w:ascii="Verdana" w:hAnsi="Verdana"/>
          <w:sz w:val="20"/>
        </w:rPr>
        <w:t>is considered to be</w:t>
      </w:r>
      <w:proofErr w:type="gramEnd"/>
      <w:r w:rsidRPr="00E230D7">
        <w:rPr>
          <w:rFonts w:ascii="Verdana" w:hAnsi="Verdana"/>
          <w:sz w:val="20"/>
        </w:rPr>
        <w:t xml:space="preserve"> related to national security; therefore, special requirements are imposed on the services proposed by the Supplier, as set out in this Technical Specification, to safeguard the national security interests of the country. The national security requirements for the services are defined in Section 4 of the Special Terms and Conditions of Procurement.</w:t>
      </w:r>
    </w:p>
    <w:p w14:paraId="0882CBF7" w14:textId="77777777" w:rsidR="00A65D5F" w:rsidRPr="00E230D7" w:rsidRDefault="00A65D5F">
      <w:pPr>
        <w:jc w:val="right"/>
        <w:rPr>
          <w:rFonts w:ascii="Verdana" w:hAnsi="Verdana"/>
          <w:i/>
          <w:sz w:val="20"/>
        </w:rPr>
      </w:pPr>
    </w:p>
    <w:p w14:paraId="1CD7754F" w14:textId="77777777" w:rsidR="00A65D5F" w:rsidRPr="00E230D7" w:rsidRDefault="00A65D5F">
      <w:pPr>
        <w:jc w:val="right"/>
        <w:rPr>
          <w:rFonts w:ascii="Verdana" w:hAnsi="Verdana"/>
          <w:i/>
          <w:sz w:val="20"/>
        </w:rPr>
      </w:pPr>
    </w:p>
    <w:sectPr w:rsidR="00A65D5F" w:rsidRPr="00E230D7">
      <w:headerReference w:type="default" r:id="rId12"/>
      <w:pgSz w:w="11900" w:h="16840"/>
      <w:pgMar w:top="1134" w:right="567" w:bottom="1134" w:left="184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BFD84" w14:textId="77777777" w:rsidR="00E133A9" w:rsidRPr="00A65D5F" w:rsidRDefault="00E133A9">
      <w:r w:rsidRPr="00A65D5F">
        <w:separator/>
      </w:r>
    </w:p>
  </w:endnote>
  <w:endnote w:type="continuationSeparator" w:id="0">
    <w:p w14:paraId="1E0450D3" w14:textId="77777777" w:rsidR="00E133A9" w:rsidRPr="00A65D5F" w:rsidRDefault="00E133A9">
      <w:r w:rsidRPr="00A65D5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74E9C" w14:textId="77777777" w:rsidR="00E133A9" w:rsidRPr="00A65D5F" w:rsidRDefault="00E133A9">
      <w:r w:rsidRPr="00A65D5F">
        <w:separator/>
      </w:r>
    </w:p>
  </w:footnote>
  <w:footnote w:type="continuationSeparator" w:id="0">
    <w:p w14:paraId="4B397036" w14:textId="77777777" w:rsidR="00E133A9" w:rsidRPr="00A65D5F" w:rsidRDefault="00E133A9">
      <w:r w:rsidRPr="00A65D5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39055" w14:textId="77777777" w:rsidR="00A65D5F" w:rsidRPr="00A65D5F" w:rsidRDefault="00A65D5F">
    <w:pPr>
      <w:pStyle w:val="Header"/>
      <w:jc w:val="center"/>
    </w:pPr>
    <w:r w:rsidRPr="00A65D5F">
      <w:fldChar w:fldCharType="begin"/>
    </w:r>
    <w:r w:rsidRPr="00A65D5F">
      <w:instrText xml:space="preserve"> PAGE   \* MERGEFORMAT </w:instrText>
    </w:r>
    <w:r w:rsidRPr="00A65D5F">
      <w:fldChar w:fldCharType="separate"/>
    </w:r>
    <w:r w:rsidR="00E230D7">
      <w:rPr>
        <w:noProof/>
      </w:rPr>
      <w:t>3</w:t>
    </w:r>
    <w:r w:rsidRPr="00A65D5F">
      <w:fldChar w:fldCharType="end"/>
    </w:r>
  </w:p>
  <w:p w14:paraId="7754D628" w14:textId="77777777" w:rsidR="00A65D5F" w:rsidRPr="00A65D5F" w:rsidRDefault="00A65D5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F03BF"/>
    <w:multiLevelType w:val="hybridMultilevel"/>
    <w:tmpl w:val="C8ECC4A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1CF47F64"/>
    <w:multiLevelType w:val="hybridMultilevel"/>
    <w:tmpl w:val="DAD8320A"/>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E9D2052"/>
    <w:multiLevelType w:val="multilevel"/>
    <w:tmpl w:val="DC4C0C60"/>
    <w:lvl w:ilvl="0">
      <w:start w:val="1"/>
      <w:numFmt w:val="upperRoman"/>
      <w:suff w:val="space"/>
      <w:lvlText w:val="%1."/>
      <w:lvlJc w:val="left"/>
      <w:pPr>
        <w:ind w:firstLine="720"/>
      </w:pPr>
      <w:rPr>
        <w:rFonts w:cs="Times New Roman" w:hint="default"/>
      </w:rPr>
    </w:lvl>
    <w:lvl w:ilvl="1">
      <w:start w:val="8"/>
      <w:numFmt w:val="lowerLetter"/>
      <w:suff w:val="space"/>
      <w:lvlText w:val="%2."/>
      <w:lvlJc w:val="left"/>
      <w:pPr>
        <w:ind w:firstLine="720"/>
      </w:pPr>
      <w:rPr>
        <w:rFonts w:ascii="Times New Roman" w:hAnsi="Times New Roman" w:cs="Times New Roman" w:hint="default"/>
        <w:b w:val="0"/>
        <w:bCs w:val="0"/>
      </w:rPr>
    </w:lvl>
    <w:lvl w:ilvl="2">
      <w:start w:val="1"/>
      <w:numFmt w:val="lowerRoman"/>
      <w:suff w:val="space"/>
      <w:lvlText w:val="%2.%3."/>
      <w:lvlJc w:val="left"/>
      <w:pPr>
        <w:ind w:firstLine="720"/>
      </w:pPr>
      <w:rPr>
        <w:rFonts w:cs="Times New Roman" w:hint="default"/>
      </w:rPr>
    </w:lvl>
    <w:lvl w:ilvl="3">
      <w:start w:val="1"/>
      <w:numFmt w:val="decimal"/>
      <w:suff w:val="space"/>
      <w:lvlText w:val="%2.%3.%4."/>
      <w:lvlJc w:val="left"/>
      <w:pPr>
        <w:ind w:firstLine="720"/>
      </w:pPr>
      <w:rPr>
        <w:rFonts w:cs="Times New Roman" w:hint="default"/>
      </w:rPr>
    </w:lvl>
    <w:lvl w:ilvl="4">
      <w:start w:val="1"/>
      <w:numFmt w:val="lowerLetter"/>
      <w:lvlText w:val="%5."/>
      <w:lvlJc w:val="left"/>
      <w:pPr>
        <w:ind w:firstLine="720"/>
      </w:pPr>
      <w:rPr>
        <w:rFonts w:cs="Times New Roman" w:hint="default"/>
      </w:rPr>
    </w:lvl>
    <w:lvl w:ilvl="5">
      <w:start w:val="1"/>
      <w:numFmt w:val="lowerRoman"/>
      <w:lvlText w:val="%6."/>
      <w:lvlJc w:val="right"/>
      <w:pPr>
        <w:ind w:firstLine="720"/>
      </w:pPr>
      <w:rPr>
        <w:rFonts w:cs="Times New Roman" w:hint="default"/>
      </w:rPr>
    </w:lvl>
    <w:lvl w:ilvl="6">
      <w:start w:val="1"/>
      <w:numFmt w:val="decimal"/>
      <w:lvlText w:val="%7."/>
      <w:lvlJc w:val="left"/>
      <w:pPr>
        <w:ind w:firstLine="720"/>
      </w:pPr>
      <w:rPr>
        <w:rFonts w:cs="Times New Roman" w:hint="default"/>
      </w:rPr>
    </w:lvl>
    <w:lvl w:ilvl="7">
      <w:start w:val="1"/>
      <w:numFmt w:val="lowerLetter"/>
      <w:lvlText w:val="%8."/>
      <w:lvlJc w:val="left"/>
      <w:pPr>
        <w:ind w:firstLine="720"/>
      </w:pPr>
      <w:rPr>
        <w:rFonts w:cs="Times New Roman" w:hint="default"/>
      </w:rPr>
    </w:lvl>
    <w:lvl w:ilvl="8">
      <w:start w:val="1"/>
      <w:numFmt w:val="lowerRoman"/>
      <w:lvlText w:val="%9."/>
      <w:lvlJc w:val="right"/>
      <w:pPr>
        <w:ind w:firstLine="720"/>
      </w:pPr>
      <w:rPr>
        <w:rFonts w:cs="Times New Roman" w:hint="default"/>
      </w:rPr>
    </w:lvl>
  </w:abstractNum>
  <w:abstractNum w:abstractNumId="3" w15:restartNumberingAfterBreak="0">
    <w:nsid w:val="1EAB3FCB"/>
    <w:multiLevelType w:val="hybridMultilevel"/>
    <w:tmpl w:val="CF72E2A8"/>
    <w:lvl w:ilvl="0" w:tplc="7E9CC4F8">
      <w:start w:val="1"/>
      <w:numFmt w:val="decimal"/>
      <w:lvlText w:val="%1"/>
      <w:lvlJc w:val="left"/>
      <w:pPr>
        <w:ind w:left="1080" w:hanging="360"/>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 w15:restartNumberingAfterBreak="0">
    <w:nsid w:val="2FB45100"/>
    <w:multiLevelType w:val="hybridMultilevel"/>
    <w:tmpl w:val="4126C990"/>
    <w:lvl w:ilvl="0" w:tplc="45A68260">
      <w:start w:val="10"/>
      <w:numFmt w:val="decimal"/>
      <w:lvlText w:val="%1."/>
      <w:lvlJc w:val="left"/>
      <w:pPr>
        <w:ind w:left="1080" w:hanging="360"/>
      </w:pPr>
      <w:rPr>
        <w:rFonts w:eastAsia="Times New Roman" w:cs="Segoe UI"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5" w15:restartNumberingAfterBreak="0">
    <w:nsid w:val="407E69C7"/>
    <w:multiLevelType w:val="multilevel"/>
    <w:tmpl w:val="BDE6DC1E"/>
    <w:lvl w:ilvl="0">
      <w:start w:val="1"/>
      <w:numFmt w:val="decimal"/>
      <w:lvlText w:val="%1."/>
      <w:lvlJc w:val="left"/>
      <w:rPr>
        <w:rFonts w:cs="Times New Roman" w:hint="default"/>
        <w:b/>
        <w:bCs/>
      </w:rPr>
    </w:lvl>
    <w:lvl w:ilvl="1">
      <w:start w:val="1"/>
      <w:numFmt w:val="lowerLetter"/>
      <w:suff w:val="space"/>
      <w:lvlText w:val="%1.%2."/>
      <w:lvlJc w:val="left"/>
      <w:rPr>
        <w:rFonts w:ascii="Verdana" w:hAnsi="Verdana" w:cs="Times New Roman" w:hint="default"/>
        <w:b w:val="0"/>
        <w:bCs w:val="0"/>
      </w:rPr>
    </w:lvl>
    <w:lvl w:ilvl="2">
      <w:start w:val="1"/>
      <w:numFmt w:val="lowerRoman"/>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lowerLetter"/>
      <w:suff w:val="space"/>
      <w:lvlText w:val="%1.%2.%3.%4.%5."/>
      <w:lvlJc w:val="left"/>
      <w:rPr>
        <w:rFonts w:cs="Times New Roman" w:hint="default"/>
      </w:rPr>
    </w:lvl>
    <w:lvl w:ilvl="5">
      <w:start w:val="1"/>
      <w:numFmt w:val="lowerRoman"/>
      <w:lvlText w:val="%6."/>
      <w:lvlJc w:val="right"/>
      <w:pPr>
        <w:tabs>
          <w:tab w:val="num" w:pos="0"/>
        </w:tabs>
      </w:pPr>
      <w:rPr>
        <w:rFonts w:cs="Times New Roman" w:hint="default"/>
      </w:rPr>
    </w:lvl>
    <w:lvl w:ilvl="6">
      <w:start w:val="1"/>
      <w:numFmt w:val="decimal"/>
      <w:lvlText w:val="%7."/>
      <w:lvlJc w:val="left"/>
      <w:pPr>
        <w:tabs>
          <w:tab w:val="num" w:pos="0"/>
        </w:tabs>
      </w:pPr>
      <w:rPr>
        <w:rFonts w:cs="Times New Roman" w:hint="default"/>
      </w:rPr>
    </w:lvl>
    <w:lvl w:ilvl="7">
      <w:start w:val="1"/>
      <w:numFmt w:val="lowerLetter"/>
      <w:lvlText w:val="%8."/>
      <w:lvlJc w:val="left"/>
      <w:pPr>
        <w:tabs>
          <w:tab w:val="num" w:pos="0"/>
        </w:tabs>
      </w:pPr>
      <w:rPr>
        <w:rFonts w:cs="Times New Roman" w:hint="default"/>
      </w:rPr>
    </w:lvl>
    <w:lvl w:ilvl="8">
      <w:start w:val="1"/>
      <w:numFmt w:val="lowerRoman"/>
      <w:lvlText w:val="%9."/>
      <w:lvlJc w:val="right"/>
      <w:pPr>
        <w:tabs>
          <w:tab w:val="num" w:pos="0"/>
        </w:tabs>
      </w:pPr>
      <w:rPr>
        <w:rFonts w:cs="Times New Roman" w:hint="default"/>
      </w:rPr>
    </w:lvl>
  </w:abstractNum>
  <w:abstractNum w:abstractNumId="6" w15:restartNumberingAfterBreak="0">
    <w:nsid w:val="436A0451"/>
    <w:multiLevelType w:val="hybridMultilevel"/>
    <w:tmpl w:val="E2B4A872"/>
    <w:lvl w:ilvl="0" w:tplc="48E8692A">
      <w:start w:val="4"/>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512248C1"/>
    <w:multiLevelType w:val="multilevel"/>
    <w:tmpl w:val="C29688C6"/>
    <w:lvl w:ilvl="0">
      <w:start w:val="1"/>
      <w:numFmt w:val="upperRoman"/>
      <w:suff w:val="space"/>
      <w:lvlText w:val="%1."/>
      <w:lvlJc w:val="left"/>
      <w:pPr>
        <w:ind w:firstLine="720"/>
      </w:pPr>
      <w:rPr>
        <w:rFonts w:cs="Times New Roman" w:hint="default"/>
      </w:rPr>
    </w:lvl>
    <w:lvl w:ilvl="1">
      <w:start w:val="4"/>
      <w:numFmt w:val="decimal"/>
      <w:suff w:val="space"/>
      <w:lvlText w:val="%2."/>
      <w:lvlJc w:val="left"/>
      <w:pPr>
        <w:ind w:left="-10" w:firstLine="720"/>
      </w:pPr>
      <w:rPr>
        <w:rFonts w:ascii="Verdana" w:eastAsia="Times New Roman" w:hAnsi="Verdana" w:cs="Times New Roman" w:hint="default"/>
        <w:b w:val="0"/>
        <w:bCs w:val="0"/>
        <w:color w:val="auto"/>
        <w:sz w:val="20"/>
        <w:szCs w:val="20"/>
      </w:rPr>
    </w:lvl>
    <w:lvl w:ilvl="2">
      <w:start w:val="1"/>
      <w:numFmt w:val="lowerRoman"/>
      <w:suff w:val="space"/>
      <w:lvlText w:val="%2.%3."/>
      <w:lvlJc w:val="left"/>
      <w:pPr>
        <w:ind w:firstLine="720"/>
      </w:pPr>
      <w:rPr>
        <w:rFonts w:cs="Times New Roman" w:hint="default"/>
      </w:rPr>
    </w:lvl>
    <w:lvl w:ilvl="3">
      <w:start w:val="1"/>
      <w:numFmt w:val="decimal"/>
      <w:suff w:val="space"/>
      <w:lvlText w:val="%2.%3.%4."/>
      <w:lvlJc w:val="left"/>
      <w:pPr>
        <w:ind w:firstLine="720"/>
      </w:pPr>
      <w:rPr>
        <w:rFonts w:cs="Times New Roman" w:hint="default"/>
      </w:rPr>
    </w:lvl>
    <w:lvl w:ilvl="4">
      <w:start w:val="1"/>
      <w:numFmt w:val="lowerLetter"/>
      <w:suff w:val="space"/>
      <w:lvlText w:val="%2.%3.%4.%5."/>
      <w:lvlJc w:val="left"/>
      <w:pPr>
        <w:ind w:firstLine="720"/>
      </w:pPr>
      <w:rPr>
        <w:rFonts w:cs="Times New Roman" w:hint="default"/>
      </w:rPr>
    </w:lvl>
    <w:lvl w:ilvl="5">
      <w:start w:val="1"/>
      <w:numFmt w:val="lowerRoman"/>
      <w:suff w:val="space"/>
      <w:lvlText w:val="%6."/>
      <w:lvlJc w:val="right"/>
      <w:pPr>
        <w:ind w:firstLine="720"/>
      </w:pPr>
      <w:rPr>
        <w:rFonts w:cs="Times New Roman" w:hint="default"/>
      </w:rPr>
    </w:lvl>
    <w:lvl w:ilvl="6">
      <w:start w:val="1"/>
      <w:numFmt w:val="decimal"/>
      <w:lvlText w:val="%7."/>
      <w:lvlJc w:val="left"/>
      <w:pPr>
        <w:ind w:firstLine="720"/>
      </w:pPr>
      <w:rPr>
        <w:rFonts w:cs="Times New Roman" w:hint="default"/>
      </w:rPr>
    </w:lvl>
    <w:lvl w:ilvl="7">
      <w:start w:val="1"/>
      <w:numFmt w:val="lowerLetter"/>
      <w:lvlText w:val="%8."/>
      <w:lvlJc w:val="left"/>
      <w:pPr>
        <w:ind w:firstLine="720"/>
      </w:pPr>
      <w:rPr>
        <w:rFonts w:cs="Times New Roman" w:hint="default"/>
      </w:rPr>
    </w:lvl>
    <w:lvl w:ilvl="8">
      <w:start w:val="1"/>
      <w:numFmt w:val="lowerRoman"/>
      <w:lvlText w:val="%9."/>
      <w:lvlJc w:val="right"/>
      <w:pPr>
        <w:ind w:firstLine="720"/>
      </w:pPr>
      <w:rPr>
        <w:rFonts w:cs="Times New Roman" w:hint="default"/>
      </w:rPr>
    </w:lvl>
  </w:abstractNum>
  <w:abstractNum w:abstractNumId="8" w15:restartNumberingAfterBreak="0">
    <w:nsid w:val="53860445"/>
    <w:multiLevelType w:val="hybridMultilevel"/>
    <w:tmpl w:val="7D56B9D2"/>
    <w:lvl w:ilvl="0" w:tplc="A8F680E6">
      <w:start w:val="1"/>
      <w:numFmt w:val="decimal"/>
      <w:suff w:val="space"/>
      <w:lvlText w:val="%1."/>
      <w:lvlJc w:val="left"/>
      <w:rPr>
        <w:rFonts w:cs="Times New Roman" w:hint="default"/>
      </w:rPr>
    </w:lvl>
    <w:lvl w:ilvl="1" w:tplc="04270019" w:tentative="1">
      <w:start w:val="1"/>
      <w:numFmt w:val="lowerLetter"/>
      <w:lvlText w:val="%2."/>
      <w:lvlJc w:val="left"/>
      <w:pPr>
        <w:ind w:left="1582" w:hanging="360"/>
      </w:pPr>
      <w:rPr>
        <w:rFonts w:cs="Times New Roman"/>
      </w:rPr>
    </w:lvl>
    <w:lvl w:ilvl="2" w:tplc="0427001B" w:tentative="1">
      <w:start w:val="1"/>
      <w:numFmt w:val="lowerRoman"/>
      <w:lvlText w:val="%3."/>
      <w:lvlJc w:val="right"/>
      <w:pPr>
        <w:ind w:left="2302" w:hanging="180"/>
      </w:pPr>
      <w:rPr>
        <w:rFonts w:cs="Times New Roman"/>
      </w:rPr>
    </w:lvl>
    <w:lvl w:ilvl="3" w:tplc="0427000F" w:tentative="1">
      <w:start w:val="1"/>
      <w:numFmt w:val="decimal"/>
      <w:lvlText w:val="%4."/>
      <w:lvlJc w:val="left"/>
      <w:pPr>
        <w:ind w:left="3022" w:hanging="360"/>
      </w:pPr>
      <w:rPr>
        <w:rFonts w:cs="Times New Roman"/>
      </w:rPr>
    </w:lvl>
    <w:lvl w:ilvl="4" w:tplc="04270019" w:tentative="1">
      <w:start w:val="1"/>
      <w:numFmt w:val="lowerLetter"/>
      <w:lvlText w:val="%5."/>
      <w:lvlJc w:val="left"/>
      <w:pPr>
        <w:ind w:left="3742" w:hanging="360"/>
      </w:pPr>
      <w:rPr>
        <w:rFonts w:cs="Times New Roman"/>
      </w:rPr>
    </w:lvl>
    <w:lvl w:ilvl="5" w:tplc="0427001B" w:tentative="1">
      <w:start w:val="1"/>
      <w:numFmt w:val="lowerRoman"/>
      <w:lvlText w:val="%6."/>
      <w:lvlJc w:val="right"/>
      <w:pPr>
        <w:ind w:left="4462" w:hanging="180"/>
      </w:pPr>
      <w:rPr>
        <w:rFonts w:cs="Times New Roman"/>
      </w:rPr>
    </w:lvl>
    <w:lvl w:ilvl="6" w:tplc="0427000F" w:tentative="1">
      <w:start w:val="1"/>
      <w:numFmt w:val="decimal"/>
      <w:lvlText w:val="%7."/>
      <w:lvlJc w:val="left"/>
      <w:pPr>
        <w:ind w:left="5182" w:hanging="360"/>
      </w:pPr>
      <w:rPr>
        <w:rFonts w:cs="Times New Roman"/>
      </w:rPr>
    </w:lvl>
    <w:lvl w:ilvl="7" w:tplc="04270019" w:tentative="1">
      <w:start w:val="1"/>
      <w:numFmt w:val="lowerLetter"/>
      <w:lvlText w:val="%8."/>
      <w:lvlJc w:val="left"/>
      <w:pPr>
        <w:ind w:left="5902" w:hanging="360"/>
      </w:pPr>
      <w:rPr>
        <w:rFonts w:cs="Times New Roman"/>
      </w:rPr>
    </w:lvl>
    <w:lvl w:ilvl="8" w:tplc="0427001B" w:tentative="1">
      <w:start w:val="1"/>
      <w:numFmt w:val="lowerRoman"/>
      <w:lvlText w:val="%9."/>
      <w:lvlJc w:val="right"/>
      <w:pPr>
        <w:ind w:left="6622" w:hanging="180"/>
      </w:pPr>
      <w:rPr>
        <w:rFonts w:cs="Times New Roman"/>
      </w:rPr>
    </w:lvl>
  </w:abstractNum>
  <w:abstractNum w:abstractNumId="9" w15:restartNumberingAfterBreak="0">
    <w:nsid w:val="575F16D3"/>
    <w:multiLevelType w:val="multilevel"/>
    <w:tmpl w:val="AF40BA44"/>
    <w:lvl w:ilvl="0">
      <w:start w:val="1"/>
      <w:numFmt w:val="decimal"/>
      <w:suff w:val="space"/>
      <w:lvlText w:val="%1."/>
      <w:lvlJc w:val="left"/>
      <w:rPr>
        <w:rFonts w:ascii="Times New Roman" w:hAnsi="Times New Roman" w:cs="Times New Roman" w:hint="default"/>
        <w:b/>
        <w:bCs w:val="0"/>
      </w:rPr>
    </w:lvl>
    <w:lvl w:ilvl="1">
      <w:start w:val="1"/>
      <w:numFmt w:val="decimal"/>
      <w:suff w:val="space"/>
      <w:lvlText w:val="%1.%2."/>
      <w:lvlJc w:val="left"/>
      <w:rPr>
        <w:rFonts w:ascii="Times New Roman" w:hAnsi="Times New Roman" w:cs="Times New Roman" w:hint="default"/>
        <w:b w:val="0"/>
        <w:bCs/>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10"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FF0373E"/>
    <w:multiLevelType w:val="multilevel"/>
    <w:tmpl w:val="30C4326C"/>
    <w:lvl w:ilvl="0">
      <w:start w:val="1"/>
      <w:numFmt w:val="upperRoman"/>
      <w:suff w:val="space"/>
      <w:lvlText w:val="%1."/>
      <w:lvlJc w:val="left"/>
      <w:pPr>
        <w:ind w:firstLine="720"/>
      </w:pPr>
      <w:rPr>
        <w:rFonts w:cs="Times New Roman"/>
      </w:rPr>
    </w:lvl>
    <w:lvl w:ilvl="1">
      <w:start w:val="1"/>
      <w:numFmt w:val="lowerLetter"/>
      <w:suff w:val="space"/>
      <w:lvlText w:val="%2."/>
      <w:lvlJc w:val="left"/>
      <w:pPr>
        <w:ind w:firstLine="720"/>
      </w:pPr>
      <w:rPr>
        <w:rFonts w:ascii="Verdana" w:hAnsi="Verdana" w:cs="Times New Roman" w:hint="default"/>
        <w:b w:val="0"/>
        <w:bCs w:val="0"/>
      </w:rPr>
    </w:lvl>
    <w:lvl w:ilvl="2">
      <w:start w:val="1"/>
      <w:numFmt w:val="lowerRoman"/>
      <w:suff w:val="space"/>
      <w:lvlText w:val="%2.%3."/>
      <w:lvlJc w:val="left"/>
      <w:pPr>
        <w:ind w:firstLine="720"/>
      </w:pPr>
      <w:rPr>
        <w:rFonts w:cs="Times New Roman"/>
      </w:rPr>
    </w:lvl>
    <w:lvl w:ilvl="3">
      <w:start w:val="1"/>
      <w:numFmt w:val="decimal"/>
      <w:suff w:val="space"/>
      <w:lvlText w:val="%2.%3.%4."/>
      <w:lvlJc w:val="left"/>
      <w:pPr>
        <w:ind w:firstLine="720"/>
      </w:pPr>
      <w:rPr>
        <w:rFonts w:cs="Times New Roman"/>
      </w:rPr>
    </w:lvl>
    <w:lvl w:ilvl="4">
      <w:start w:val="1"/>
      <w:numFmt w:val="lowerLetter"/>
      <w:lvlText w:val="%5."/>
      <w:lvlJc w:val="left"/>
      <w:pPr>
        <w:ind w:firstLine="720"/>
      </w:pPr>
      <w:rPr>
        <w:rFonts w:cs="Times New Roman"/>
      </w:rPr>
    </w:lvl>
    <w:lvl w:ilvl="5">
      <w:start w:val="1"/>
      <w:numFmt w:val="lowerRoman"/>
      <w:lvlText w:val="%6."/>
      <w:lvlJc w:val="right"/>
      <w:pPr>
        <w:ind w:firstLine="720"/>
      </w:pPr>
      <w:rPr>
        <w:rFonts w:cs="Times New Roman"/>
      </w:rPr>
    </w:lvl>
    <w:lvl w:ilvl="6">
      <w:start w:val="1"/>
      <w:numFmt w:val="decimal"/>
      <w:lvlText w:val="%7."/>
      <w:lvlJc w:val="left"/>
      <w:pPr>
        <w:ind w:firstLine="720"/>
      </w:pPr>
      <w:rPr>
        <w:rFonts w:cs="Times New Roman"/>
      </w:rPr>
    </w:lvl>
    <w:lvl w:ilvl="7">
      <w:start w:val="1"/>
      <w:numFmt w:val="lowerLetter"/>
      <w:lvlText w:val="%8."/>
      <w:lvlJc w:val="left"/>
      <w:pPr>
        <w:ind w:firstLine="720"/>
      </w:pPr>
      <w:rPr>
        <w:rFonts w:cs="Times New Roman"/>
      </w:rPr>
    </w:lvl>
    <w:lvl w:ilvl="8">
      <w:start w:val="1"/>
      <w:numFmt w:val="lowerRoman"/>
      <w:lvlText w:val="%9."/>
      <w:lvlJc w:val="right"/>
      <w:pPr>
        <w:ind w:firstLine="720"/>
      </w:pPr>
      <w:rPr>
        <w:rFonts w:cs="Times New Roman"/>
      </w:rPr>
    </w:lvl>
  </w:abstractNum>
  <w:abstractNum w:abstractNumId="12" w15:restartNumberingAfterBreak="0">
    <w:nsid w:val="73D328C7"/>
    <w:multiLevelType w:val="multilevel"/>
    <w:tmpl w:val="2D1CDD78"/>
    <w:lvl w:ilvl="0">
      <w:start w:val="1"/>
      <w:numFmt w:val="upperRoman"/>
      <w:suff w:val="space"/>
      <w:lvlText w:val="%1."/>
      <w:lvlJc w:val="left"/>
      <w:pPr>
        <w:ind w:firstLine="720"/>
      </w:pPr>
      <w:rPr>
        <w:rFonts w:cs="Times New Roman"/>
        <w:b/>
        <w:bCs/>
      </w:rPr>
    </w:lvl>
    <w:lvl w:ilvl="1">
      <w:start w:val="1"/>
      <w:numFmt w:val="lowerLetter"/>
      <w:suff w:val="space"/>
      <w:lvlText w:val="%2."/>
      <w:lvlJc w:val="left"/>
      <w:pPr>
        <w:ind w:firstLine="720"/>
      </w:pPr>
      <w:rPr>
        <w:rFonts w:ascii="Times New Roman" w:hAnsi="Times New Roman" w:cs="Times New Roman" w:hint="default"/>
        <w:b w:val="0"/>
        <w:bCs w:val="0"/>
      </w:rPr>
    </w:lvl>
    <w:lvl w:ilvl="2">
      <w:start w:val="1"/>
      <w:numFmt w:val="lowerRoman"/>
      <w:suff w:val="space"/>
      <w:lvlText w:val="%2.%3."/>
      <w:lvlJc w:val="left"/>
      <w:pPr>
        <w:ind w:firstLine="720"/>
      </w:pPr>
      <w:rPr>
        <w:rFonts w:cs="Times New Roman"/>
      </w:rPr>
    </w:lvl>
    <w:lvl w:ilvl="3">
      <w:start w:val="1"/>
      <w:numFmt w:val="decimal"/>
      <w:suff w:val="space"/>
      <w:lvlText w:val="%2.%3.%4."/>
      <w:lvlJc w:val="left"/>
      <w:pPr>
        <w:ind w:firstLine="720"/>
      </w:pPr>
      <w:rPr>
        <w:rFonts w:cs="Times New Roman"/>
      </w:rPr>
    </w:lvl>
    <w:lvl w:ilvl="4">
      <w:start w:val="1"/>
      <w:numFmt w:val="lowerLetter"/>
      <w:lvlText w:val="%5."/>
      <w:lvlJc w:val="left"/>
      <w:pPr>
        <w:ind w:firstLine="720"/>
      </w:pPr>
      <w:rPr>
        <w:rFonts w:cs="Times New Roman"/>
      </w:rPr>
    </w:lvl>
    <w:lvl w:ilvl="5">
      <w:start w:val="1"/>
      <w:numFmt w:val="lowerRoman"/>
      <w:lvlText w:val="%6."/>
      <w:lvlJc w:val="right"/>
      <w:pPr>
        <w:ind w:firstLine="720"/>
      </w:pPr>
      <w:rPr>
        <w:rFonts w:cs="Times New Roman"/>
      </w:rPr>
    </w:lvl>
    <w:lvl w:ilvl="6">
      <w:start w:val="1"/>
      <w:numFmt w:val="decimal"/>
      <w:suff w:val="space"/>
      <w:lvlText w:val="%7."/>
      <w:lvlJc w:val="left"/>
      <w:pPr>
        <w:ind w:firstLine="720"/>
      </w:pPr>
      <w:rPr>
        <w:rFonts w:cs="Times New Roman"/>
      </w:rPr>
    </w:lvl>
    <w:lvl w:ilvl="7">
      <w:start w:val="1"/>
      <w:numFmt w:val="lowerLetter"/>
      <w:lvlText w:val="%8."/>
      <w:lvlJc w:val="left"/>
      <w:pPr>
        <w:ind w:firstLine="720"/>
      </w:pPr>
      <w:rPr>
        <w:rFonts w:cs="Times New Roman"/>
      </w:rPr>
    </w:lvl>
    <w:lvl w:ilvl="8">
      <w:start w:val="1"/>
      <w:numFmt w:val="lowerRoman"/>
      <w:lvlText w:val="%9."/>
      <w:lvlJc w:val="right"/>
      <w:pPr>
        <w:ind w:firstLine="720"/>
      </w:pPr>
      <w:rPr>
        <w:rFonts w:cs="Times New Roman"/>
      </w:rPr>
    </w:lvl>
  </w:abstractNum>
  <w:abstractNum w:abstractNumId="13"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7B402499"/>
    <w:multiLevelType w:val="multilevel"/>
    <w:tmpl w:val="BDE6DC1E"/>
    <w:lvl w:ilvl="0">
      <w:start w:val="1"/>
      <w:numFmt w:val="decimal"/>
      <w:lvlText w:val="%1."/>
      <w:lvlJc w:val="left"/>
      <w:rPr>
        <w:rFonts w:cs="Times New Roman" w:hint="default"/>
        <w:b/>
        <w:bCs/>
      </w:rPr>
    </w:lvl>
    <w:lvl w:ilvl="1">
      <w:start w:val="1"/>
      <w:numFmt w:val="lowerLetter"/>
      <w:suff w:val="space"/>
      <w:lvlText w:val="%1.%2."/>
      <w:lvlJc w:val="left"/>
      <w:rPr>
        <w:rFonts w:ascii="Verdana" w:hAnsi="Verdana" w:cs="Times New Roman" w:hint="default"/>
        <w:b w:val="0"/>
        <w:bCs w:val="0"/>
      </w:rPr>
    </w:lvl>
    <w:lvl w:ilvl="2">
      <w:start w:val="1"/>
      <w:numFmt w:val="lowerRoman"/>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lowerLetter"/>
      <w:suff w:val="space"/>
      <w:lvlText w:val="%1.%2.%3.%4.%5."/>
      <w:lvlJc w:val="left"/>
      <w:rPr>
        <w:rFonts w:cs="Times New Roman" w:hint="default"/>
      </w:rPr>
    </w:lvl>
    <w:lvl w:ilvl="5">
      <w:start w:val="1"/>
      <w:numFmt w:val="lowerRoman"/>
      <w:lvlText w:val="%6."/>
      <w:lvlJc w:val="right"/>
      <w:pPr>
        <w:tabs>
          <w:tab w:val="num" w:pos="0"/>
        </w:tabs>
      </w:pPr>
      <w:rPr>
        <w:rFonts w:cs="Times New Roman" w:hint="default"/>
      </w:rPr>
    </w:lvl>
    <w:lvl w:ilvl="6">
      <w:start w:val="1"/>
      <w:numFmt w:val="decimal"/>
      <w:lvlText w:val="%7."/>
      <w:lvlJc w:val="left"/>
      <w:pPr>
        <w:tabs>
          <w:tab w:val="num" w:pos="0"/>
        </w:tabs>
      </w:pPr>
      <w:rPr>
        <w:rFonts w:cs="Times New Roman" w:hint="default"/>
      </w:rPr>
    </w:lvl>
    <w:lvl w:ilvl="7">
      <w:start w:val="1"/>
      <w:numFmt w:val="lowerLetter"/>
      <w:lvlText w:val="%8."/>
      <w:lvlJc w:val="left"/>
      <w:pPr>
        <w:tabs>
          <w:tab w:val="num" w:pos="0"/>
        </w:tabs>
      </w:pPr>
      <w:rPr>
        <w:rFonts w:cs="Times New Roman" w:hint="default"/>
      </w:rPr>
    </w:lvl>
    <w:lvl w:ilvl="8">
      <w:start w:val="1"/>
      <w:numFmt w:val="lowerRoman"/>
      <w:lvlText w:val="%9."/>
      <w:lvlJc w:val="right"/>
      <w:pPr>
        <w:tabs>
          <w:tab w:val="num" w:pos="0"/>
        </w:tabs>
      </w:pPr>
      <w:rPr>
        <w:rFonts w:cs="Times New Roman" w:hint="default"/>
      </w:rPr>
    </w:lvl>
  </w:abstractNum>
  <w:num w:numId="1" w16cid:durableId="1821919902">
    <w:abstractNumId w:val="14"/>
  </w:num>
  <w:num w:numId="2" w16cid:durableId="1927418263">
    <w:abstractNumId w:val="9"/>
  </w:num>
  <w:num w:numId="3" w16cid:durableId="1221359840">
    <w:abstractNumId w:val="10"/>
  </w:num>
  <w:num w:numId="4" w16cid:durableId="557787965">
    <w:abstractNumId w:val="13"/>
  </w:num>
  <w:num w:numId="5" w16cid:durableId="1721634586">
    <w:abstractNumId w:val="11"/>
  </w:num>
  <w:num w:numId="6" w16cid:durableId="935016473">
    <w:abstractNumId w:val="8"/>
  </w:num>
  <w:num w:numId="7" w16cid:durableId="1037243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5721415">
    <w:abstractNumId w:val="0"/>
  </w:num>
  <w:num w:numId="9" w16cid:durableId="408621092">
    <w:abstractNumId w:val="2"/>
  </w:num>
  <w:num w:numId="10" w16cid:durableId="1069302872">
    <w:abstractNumId w:val="1"/>
  </w:num>
  <w:num w:numId="11" w16cid:durableId="1766462658">
    <w:abstractNumId w:val="3"/>
  </w:num>
  <w:num w:numId="12" w16cid:durableId="158810798">
    <w:abstractNumId w:val="15"/>
  </w:num>
  <w:num w:numId="13" w16cid:durableId="1069158388">
    <w:abstractNumId w:val="5"/>
  </w:num>
  <w:num w:numId="14" w16cid:durableId="229317500">
    <w:abstractNumId w:val="6"/>
  </w:num>
  <w:num w:numId="15" w16cid:durableId="479811797">
    <w:abstractNumId w:val="4"/>
  </w:num>
  <w:num w:numId="16" w16cid:durableId="19535156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BBE1DFB2-BB99-4E22-97B6-28949160B8D5}"/>
    <w:docVar w:name="dgnword-eventsink" w:val="289107408"/>
  </w:docVars>
  <w:rsids>
    <w:rsidRoot w:val="00D62961"/>
    <w:rsid w:val="0000295E"/>
    <w:rsid w:val="00006012"/>
    <w:rsid w:val="00010677"/>
    <w:rsid w:val="00014106"/>
    <w:rsid w:val="00016D46"/>
    <w:rsid w:val="00025959"/>
    <w:rsid w:val="00025FA0"/>
    <w:rsid w:val="00037347"/>
    <w:rsid w:val="000412BC"/>
    <w:rsid w:val="000430CF"/>
    <w:rsid w:val="000460AE"/>
    <w:rsid w:val="000525F7"/>
    <w:rsid w:val="00060FCA"/>
    <w:rsid w:val="000646A8"/>
    <w:rsid w:val="000735F6"/>
    <w:rsid w:val="00074656"/>
    <w:rsid w:val="000834B4"/>
    <w:rsid w:val="00087A19"/>
    <w:rsid w:val="00091210"/>
    <w:rsid w:val="00091835"/>
    <w:rsid w:val="000928C5"/>
    <w:rsid w:val="00094368"/>
    <w:rsid w:val="000A0649"/>
    <w:rsid w:val="000A3004"/>
    <w:rsid w:val="000A3A5F"/>
    <w:rsid w:val="000A7A7B"/>
    <w:rsid w:val="000B3567"/>
    <w:rsid w:val="000B3F3E"/>
    <w:rsid w:val="000C0CA1"/>
    <w:rsid w:val="000C10AE"/>
    <w:rsid w:val="000D3DB3"/>
    <w:rsid w:val="000D3F6B"/>
    <w:rsid w:val="000D4194"/>
    <w:rsid w:val="000D7252"/>
    <w:rsid w:val="000F08F8"/>
    <w:rsid w:val="000F29C1"/>
    <w:rsid w:val="0010652A"/>
    <w:rsid w:val="00107053"/>
    <w:rsid w:val="001174F0"/>
    <w:rsid w:val="0011797D"/>
    <w:rsid w:val="001223CF"/>
    <w:rsid w:val="0013616F"/>
    <w:rsid w:val="00143B1F"/>
    <w:rsid w:val="001477B1"/>
    <w:rsid w:val="00155375"/>
    <w:rsid w:val="00163F2A"/>
    <w:rsid w:val="00166F61"/>
    <w:rsid w:val="001727FF"/>
    <w:rsid w:val="00186E96"/>
    <w:rsid w:val="00187AF9"/>
    <w:rsid w:val="00195DE5"/>
    <w:rsid w:val="001A06E1"/>
    <w:rsid w:val="001B3719"/>
    <w:rsid w:val="001C0EF4"/>
    <w:rsid w:val="001C245F"/>
    <w:rsid w:val="001C251C"/>
    <w:rsid w:val="001C562C"/>
    <w:rsid w:val="001C6A85"/>
    <w:rsid w:val="001D1CBB"/>
    <w:rsid w:val="001F0529"/>
    <w:rsid w:val="001F3E50"/>
    <w:rsid w:val="001F3FCA"/>
    <w:rsid w:val="002027A9"/>
    <w:rsid w:val="00203F8D"/>
    <w:rsid w:val="00210F3C"/>
    <w:rsid w:val="002133CB"/>
    <w:rsid w:val="00213B64"/>
    <w:rsid w:val="00215944"/>
    <w:rsid w:val="002174ED"/>
    <w:rsid w:val="0022563F"/>
    <w:rsid w:val="00226FDB"/>
    <w:rsid w:val="002347B4"/>
    <w:rsid w:val="00236646"/>
    <w:rsid w:val="00246A18"/>
    <w:rsid w:val="002533C2"/>
    <w:rsid w:val="00257910"/>
    <w:rsid w:val="00260B51"/>
    <w:rsid w:val="00262682"/>
    <w:rsid w:val="00262949"/>
    <w:rsid w:val="00286727"/>
    <w:rsid w:val="00290C62"/>
    <w:rsid w:val="002B0554"/>
    <w:rsid w:val="002B76A8"/>
    <w:rsid w:val="002C0C07"/>
    <w:rsid w:val="002C2E47"/>
    <w:rsid w:val="002C2FCD"/>
    <w:rsid w:val="002C31CC"/>
    <w:rsid w:val="002C43BE"/>
    <w:rsid w:val="002C6575"/>
    <w:rsid w:val="002D05A9"/>
    <w:rsid w:val="002D1F43"/>
    <w:rsid w:val="002D28AD"/>
    <w:rsid w:val="002D3CD1"/>
    <w:rsid w:val="002D73BC"/>
    <w:rsid w:val="002E5D46"/>
    <w:rsid w:val="002F3AA6"/>
    <w:rsid w:val="002F6131"/>
    <w:rsid w:val="00304BFB"/>
    <w:rsid w:val="003055E0"/>
    <w:rsid w:val="00307487"/>
    <w:rsid w:val="003132F8"/>
    <w:rsid w:val="00313434"/>
    <w:rsid w:val="00313D4A"/>
    <w:rsid w:val="00313F99"/>
    <w:rsid w:val="0031478D"/>
    <w:rsid w:val="00315027"/>
    <w:rsid w:val="0031781F"/>
    <w:rsid w:val="00321936"/>
    <w:rsid w:val="00323DE2"/>
    <w:rsid w:val="00333245"/>
    <w:rsid w:val="00337031"/>
    <w:rsid w:val="003510D1"/>
    <w:rsid w:val="00351F41"/>
    <w:rsid w:val="00353C24"/>
    <w:rsid w:val="0035507B"/>
    <w:rsid w:val="003579B6"/>
    <w:rsid w:val="00364C16"/>
    <w:rsid w:val="00371D75"/>
    <w:rsid w:val="00375A4C"/>
    <w:rsid w:val="00376C0F"/>
    <w:rsid w:val="00377939"/>
    <w:rsid w:val="00380DB0"/>
    <w:rsid w:val="00382973"/>
    <w:rsid w:val="0038489F"/>
    <w:rsid w:val="00384A2E"/>
    <w:rsid w:val="00386302"/>
    <w:rsid w:val="003A1259"/>
    <w:rsid w:val="003B6B33"/>
    <w:rsid w:val="003D005D"/>
    <w:rsid w:val="003E5465"/>
    <w:rsid w:val="003F3BD5"/>
    <w:rsid w:val="003F5BE2"/>
    <w:rsid w:val="0041212A"/>
    <w:rsid w:val="00421412"/>
    <w:rsid w:val="00425E94"/>
    <w:rsid w:val="00426FA1"/>
    <w:rsid w:val="00434AD0"/>
    <w:rsid w:val="00444FED"/>
    <w:rsid w:val="00455554"/>
    <w:rsid w:val="0046242A"/>
    <w:rsid w:val="004656A5"/>
    <w:rsid w:val="00471565"/>
    <w:rsid w:val="004715EB"/>
    <w:rsid w:val="004718EB"/>
    <w:rsid w:val="00471F17"/>
    <w:rsid w:val="0047364D"/>
    <w:rsid w:val="004902B8"/>
    <w:rsid w:val="00493DE7"/>
    <w:rsid w:val="004A6A9C"/>
    <w:rsid w:val="004A7E49"/>
    <w:rsid w:val="004B156B"/>
    <w:rsid w:val="004B1F4D"/>
    <w:rsid w:val="004C2B60"/>
    <w:rsid w:val="004C5B36"/>
    <w:rsid w:val="004D5EE2"/>
    <w:rsid w:val="004E6E5C"/>
    <w:rsid w:val="004E6FE5"/>
    <w:rsid w:val="004F7E57"/>
    <w:rsid w:val="00500E6C"/>
    <w:rsid w:val="0050612F"/>
    <w:rsid w:val="0050727B"/>
    <w:rsid w:val="00510865"/>
    <w:rsid w:val="00520EE8"/>
    <w:rsid w:val="00531979"/>
    <w:rsid w:val="005347C1"/>
    <w:rsid w:val="00540300"/>
    <w:rsid w:val="00543CF6"/>
    <w:rsid w:val="0054533B"/>
    <w:rsid w:val="005455EE"/>
    <w:rsid w:val="00556D34"/>
    <w:rsid w:val="005620B2"/>
    <w:rsid w:val="00563130"/>
    <w:rsid w:val="005645CF"/>
    <w:rsid w:val="00565513"/>
    <w:rsid w:val="0057218A"/>
    <w:rsid w:val="00582EAC"/>
    <w:rsid w:val="00587DFC"/>
    <w:rsid w:val="005924F0"/>
    <w:rsid w:val="00593C87"/>
    <w:rsid w:val="00597A5E"/>
    <w:rsid w:val="005A2B3A"/>
    <w:rsid w:val="005B11A7"/>
    <w:rsid w:val="005B6900"/>
    <w:rsid w:val="005B74E6"/>
    <w:rsid w:val="005C065B"/>
    <w:rsid w:val="005C37DE"/>
    <w:rsid w:val="005C67ED"/>
    <w:rsid w:val="005C7991"/>
    <w:rsid w:val="005D074C"/>
    <w:rsid w:val="005D3424"/>
    <w:rsid w:val="005E1180"/>
    <w:rsid w:val="005E330C"/>
    <w:rsid w:val="005E7845"/>
    <w:rsid w:val="005F261C"/>
    <w:rsid w:val="005F3614"/>
    <w:rsid w:val="005F3D89"/>
    <w:rsid w:val="005F552E"/>
    <w:rsid w:val="005F6805"/>
    <w:rsid w:val="00603CFC"/>
    <w:rsid w:val="0060495E"/>
    <w:rsid w:val="006065B0"/>
    <w:rsid w:val="0061002F"/>
    <w:rsid w:val="006100C6"/>
    <w:rsid w:val="00610977"/>
    <w:rsid w:val="00610EF0"/>
    <w:rsid w:val="00612E27"/>
    <w:rsid w:val="0063528D"/>
    <w:rsid w:val="006376B2"/>
    <w:rsid w:val="00643780"/>
    <w:rsid w:val="006448E6"/>
    <w:rsid w:val="00647424"/>
    <w:rsid w:val="00651C34"/>
    <w:rsid w:val="006538BA"/>
    <w:rsid w:val="0065398C"/>
    <w:rsid w:val="00653EB1"/>
    <w:rsid w:val="0066194A"/>
    <w:rsid w:val="00663273"/>
    <w:rsid w:val="00666CB5"/>
    <w:rsid w:val="00667CF3"/>
    <w:rsid w:val="00682A00"/>
    <w:rsid w:val="00684F11"/>
    <w:rsid w:val="0069003F"/>
    <w:rsid w:val="006902CF"/>
    <w:rsid w:val="00690AFE"/>
    <w:rsid w:val="00691151"/>
    <w:rsid w:val="00697F4C"/>
    <w:rsid w:val="006A0D66"/>
    <w:rsid w:val="006A20C9"/>
    <w:rsid w:val="006A22A8"/>
    <w:rsid w:val="006C456A"/>
    <w:rsid w:val="006C74DF"/>
    <w:rsid w:val="006D0203"/>
    <w:rsid w:val="006D06F4"/>
    <w:rsid w:val="006D1F01"/>
    <w:rsid w:val="006E029F"/>
    <w:rsid w:val="006F277F"/>
    <w:rsid w:val="006F2E6F"/>
    <w:rsid w:val="006F336B"/>
    <w:rsid w:val="006F42DA"/>
    <w:rsid w:val="00700580"/>
    <w:rsid w:val="00711E2C"/>
    <w:rsid w:val="00716EEF"/>
    <w:rsid w:val="00726CD7"/>
    <w:rsid w:val="00727594"/>
    <w:rsid w:val="00727665"/>
    <w:rsid w:val="007367AF"/>
    <w:rsid w:val="00737C2A"/>
    <w:rsid w:val="00737C6F"/>
    <w:rsid w:val="00743452"/>
    <w:rsid w:val="007474F1"/>
    <w:rsid w:val="00750DE2"/>
    <w:rsid w:val="0075203C"/>
    <w:rsid w:val="0075311E"/>
    <w:rsid w:val="00757A40"/>
    <w:rsid w:val="00761E5A"/>
    <w:rsid w:val="007642D2"/>
    <w:rsid w:val="007657D4"/>
    <w:rsid w:val="0076595E"/>
    <w:rsid w:val="007660AA"/>
    <w:rsid w:val="00767F38"/>
    <w:rsid w:val="007720F9"/>
    <w:rsid w:val="00780CDA"/>
    <w:rsid w:val="00782A23"/>
    <w:rsid w:val="00783C1A"/>
    <w:rsid w:val="00795563"/>
    <w:rsid w:val="00796241"/>
    <w:rsid w:val="007A7098"/>
    <w:rsid w:val="007B4AC5"/>
    <w:rsid w:val="007B53AB"/>
    <w:rsid w:val="007B5CEF"/>
    <w:rsid w:val="007B722A"/>
    <w:rsid w:val="007C13D5"/>
    <w:rsid w:val="007D4CE5"/>
    <w:rsid w:val="007D5830"/>
    <w:rsid w:val="007E712F"/>
    <w:rsid w:val="007F2D69"/>
    <w:rsid w:val="007F4D06"/>
    <w:rsid w:val="00802262"/>
    <w:rsid w:val="00804528"/>
    <w:rsid w:val="0080555B"/>
    <w:rsid w:val="00805746"/>
    <w:rsid w:val="00807696"/>
    <w:rsid w:val="00807C4A"/>
    <w:rsid w:val="008243F8"/>
    <w:rsid w:val="008247EA"/>
    <w:rsid w:val="008351A3"/>
    <w:rsid w:val="0083550D"/>
    <w:rsid w:val="00835787"/>
    <w:rsid w:val="00844A07"/>
    <w:rsid w:val="008507B0"/>
    <w:rsid w:val="00852E83"/>
    <w:rsid w:val="00860E09"/>
    <w:rsid w:val="008614C0"/>
    <w:rsid w:val="00863E2D"/>
    <w:rsid w:val="008657C8"/>
    <w:rsid w:val="00871DD5"/>
    <w:rsid w:val="00872000"/>
    <w:rsid w:val="008750E0"/>
    <w:rsid w:val="008836E1"/>
    <w:rsid w:val="0088599A"/>
    <w:rsid w:val="008B27F7"/>
    <w:rsid w:val="008B4D3A"/>
    <w:rsid w:val="008B5471"/>
    <w:rsid w:val="008B64C7"/>
    <w:rsid w:val="008C132E"/>
    <w:rsid w:val="008C1492"/>
    <w:rsid w:val="008C440C"/>
    <w:rsid w:val="008C7D94"/>
    <w:rsid w:val="008D3E34"/>
    <w:rsid w:val="008D4EE5"/>
    <w:rsid w:val="008E1E0D"/>
    <w:rsid w:val="008E2467"/>
    <w:rsid w:val="008E3D66"/>
    <w:rsid w:val="008F31BF"/>
    <w:rsid w:val="00901427"/>
    <w:rsid w:val="00902F9A"/>
    <w:rsid w:val="00905BE8"/>
    <w:rsid w:val="00907CD6"/>
    <w:rsid w:val="0091081A"/>
    <w:rsid w:val="009110C6"/>
    <w:rsid w:val="0091412B"/>
    <w:rsid w:val="009169F1"/>
    <w:rsid w:val="00924354"/>
    <w:rsid w:val="009260C8"/>
    <w:rsid w:val="00926F33"/>
    <w:rsid w:val="00952C74"/>
    <w:rsid w:val="0096003B"/>
    <w:rsid w:val="009634D4"/>
    <w:rsid w:val="0097491D"/>
    <w:rsid w:val="009820CB"/>
    <w:rsid w:val="009848ED"/>
    <w:rsid w:val="009861C7"/>
    <w:rsid w:val="00990FF5"/>
    <w:rsid w:val="0099495F"/>
    <w:rsid w:val="009969B8"/>
    <w:rsid w:val="00997C8B"/>
    <w:rsid w:val="009C04D3"/>
    <w:rsid w:val="009D0FD5"/>
    <w:rsid w:val="009D1266"/>
    <w:rsid w:val="009D5AE8"/>
    <w:rsid w:val="009D72AA"/>
    <w:rsid w:val="009D7740"/>
    <w:rsid w:val="009F03D4"/>
    <w:rsid w:val="009F0A3C"/>
    <w:rsid w:val="00A1436A"/>
    <w:rsid w:val="00A16E9D"/>
    <w:rsid w:val="00A233EB"/>
    <w:rsid w:val="00A25167"/>
    <w:rsid w:val="00A25B83"/>
    <w:rsid w:val="00A321E9"/>
    <w:rsid w:val="00A3277A"/>
    <w:rsid w:val="00A40E64"/>
    <w:rsid w:val="00A45C08"/>
    <w:rsid w:val="00A50140"/>
    <w:rsid w:val="00A511A7"/>
    <w:rsid w:val="00A516C7"/>
    <w:rsid w:val="00A54A34"/>
    <w:rsid w:val="00A5510A"/>
    <w:rsid w:val="00A573CC"/>
    <w:rsid w:val="00A57CBC"/>
    <w:rsid w:val="00A57D54"/>
    <w:rsid w:val="00A619CD"/>
    <w:rsid w:val="00A65346"/>
    <w:rsid w:val="00A65D5F"/>
    <w:rsid w:val="00A663BE"/>
    <w:rsid w:val="00A715EA"/>
    <w:rsid w:val="00A73C76"/>
    <w:rsid w:val="00A86DEF"/>
    <w:rsid w:val="00AA1770"/>
    <w:rsid w:val="00AA5678"/>
    <w:rsid w:val="00AB3DB3"/>
    <w:rsid w:val="00AB3EA7"/>
    <w:rsid w:val="00AB4C9F"/>
    <w:rsid w:val="00AB7AFC"/>
    <w:rsid w:val="00AC07ED"/>
    <w:rsid w:val="00AC4E06"/>
    <w:rsid w:val="00AD1891"/>
    <w:rsid w:val="00AD51E2"/>
    <w:rsid w:val="00AD5EA5"/>
    <w:rsid w:val="00AD6A30"/>
    <w:rsid w:val="00AE17EB"/>
    <w:rsid w:val="00AE1F55"/>
    <w:rsid w:val="00AE2BB1"/>
    <w:rsid w:val="00AE6587"/>
    <w:rsid w:val="00AF0B8F"/>
    <w:rsid w:val="00AF36FA"/>
    <w:rsid w:val="00AF4DAF"/>
    <w:rsid w:val="00B13E61"/>
    <w:rsid w:val="00B16950"/>
    <w:rsid w:val="00B30ED0"/>
    <w:rsid w:val="00B3163D"/>
    <w:rsid w:val="00B31C97"/>
    <w:rsid w:val="00B56463"/>
    <w:rsid w:val="00B608EA"/>
    <w:rsid w:val="00B6563A"/>
    <w:rsid w:val="00B67B65"/>
    <w:rsid w:val="00B806F4"/>
    <w:rsid w:val="00B82BDD"/>
    <w:rsid w:val="00B83BF0"/>
    <w:rsid w:val="00B865D4"/>
    <w:rsid w:val="00B866B5"/>
    <w:rsid w:val="00B92C53"/>
    <w:rsid w:val="00B93A74"/>
    <w:rsid w:val="00B94C0A"/>
    <w:rsid w:val="00BA725C"/>
    <w:rsid w:val="00BB3D14"/>
    <w:rsid w:val="00BB6D46"/>
    <w:rsid w:val="00BB6E8E"/>
    <w:rsid w:val="00BC337F"/>
    <w:rsid w:val="00BC786D"/>
    <w:rsid w:val="00BD3783"/>
    <w:rsid w:val="00BD509B"/>
    <w:rsid w:val="00BD60EC"/>
    <w:rsid w:val="00BD6AD5"/>
    <w:rsid w:val="00BE12DE"/>
    <w:rsid w:val="00BE7E98"/>
    <w:rsid w:val="00BF02D2"/>
    <w:rsid w:val="00BF1CF3"/>
    <w:rsid w:val="00C00939"/>
    <w:rsid w:val="00C045CB"/>
    <w:rsid w:val="00C057AC"/>
    <w:rsid w:val="00C068B4"/>
    <w:rsid w:val="00C137AF"/>
    <w:rsid w:val="00C20634"/>
    <w:rsid w:val="00C212D5"/>
    <w:rsid w:val="00C21375"/>
    <w:rsid w:val="00C219A6"/>
    <w:rsid w:val="00C270B0"/>
    <w:rsid w:val="00C279BC"/>
    <w:rsid w:val="00C33BDF"/>
    <w:rsid w:val="00C36011"/>
    <w:rsid w:val="00C36C89"/>
    <w:rsid w:val="00C442F0"/>
    <w:rsid w:val="00C444EA"/>
    <w:rsid w:val="00C5066F"/>
    <w:rsid w:val="00C507C5"/>
    <w:rsid w:val="00C54505"/>
    <w:rsid w:val="00C57058"/>
    <w:rsid w:val="00C600F4"/>
    <w:rsid w:val="00C661E1"/>
    <w:rsid w:val="00C700FE"/>
    <w:rsid w:val="00C86068"/>
    <w:rsid w:val="00C8680A"/>
    <w:rsid w:val="00C91D4E"/>
    <w:rsid w:val="00C91DA0"/>
    <w:rsid w:val="00C97398"/>
    <w:rsid w:val="00CB1383"/>
    <w:rsid w:val="00CC3DB8"/>
    <w:rsid w:val="00CC622E"/>
    <w:rsid w:val="00CC7C81"/>
    <w:rsid w:val="00CD0474"/>
    <w:rsid w:val="00CE41F5"/>
    <w:rsid w:val="00CF4619"/>
    <w:rsid w:val="00CF5316"/>
    <w:rsid w:val="00CF7C5F"/>
    <w:rsid w:val="00D00C26"/>
    <w:rsid w:val="00D02945"/>
    <w:rsid w:val="00D05637"/>
    <w:rsid w:val="00D06DAE"/>
    <w:rsid w:val="00D0764D"/>
    <w:rsid w:val="00D116D7"/>
    <w:rsid w:val="00D11ADE"/>
    <w:rsid w:val="00D17058"/>
    <w:rsid w:val="00D22C90"/>
    <w:rsid w:val="00D22E33"/>
    <w:rsid w:val="00D23817"/>
    <w:rsid w:val="00D23AF3"/>
    <w:rsid w:val="00D25692"/>
    <w:rsid w:val="00D32A42"/>
    <w:rsid w:val="00D346B9"/>
    <w:rsid w:val="00D34B2B"/>
    <w:rsid w:val="00D358DC"/>
    <w:rsid w:val="00D41758"/>
    <w:rsid w:val="00D436B1"/>
    <w:rsid w:val="00D47602"/>
    <w:rsid w:val="00D546F5"/>
    <w:rsid w:val="00D62961"/>
    <w:rsid w:val="00D73916"/>
    <w:rsid w:val="00D77E89"/>
    <w:rsid w:val="00D82265"/>
    <w:rsid w:val="00D85CE6"/>
    <w:rsid w:val="00D87937"/>
    <w:rsid w:val="00D909F9"/>
    <w:rsid w:val="00D90C52"/>
    <w:rsid w:val="00D95BF3"/>
    <w:rsid w:val="00DA0F8E"/>
    <w:rsid w:val="00DA5FCD"/>
    <w:rsid w:val="00DA65D0"/>
    <w:rsid w:val="00DA76C7"/>
    <w:rsid w:val="00DB79D6"/>
    <w:rsid w:val="00DC03B5"/>
    <w:rsid w:val="00DC1559"/>
    <w:rsid w:val="00DC30C9"/>
    <w:rsid w:val="00DC4EE7"/>
    <w:rsid w:val="00DC50E8"/>
    <w:rsid w:val="00DE2326"/>
    <w:rsid w:val="00DF1CE5"/>
    <w:rsid w:val="00DF2B5E"/>
    <w:rsid w:val="00DF34C0"/>
    <w:rsid w:val="00DF6E69"/>
    <w:rsid w:val="00DF7F91"/>
    <w:rsid w:val="00E072CE"/>
    <w:rsid w:val="00E07F21"/>
    <w:rsid w:val="00E133A9"/>
    <w:rsid w:val="00E14254"/>
    <w:rsid w:val="00E16331"/>
    <w:rsid w:val="00E170DE"/>
    <w:rsid w:val="00E20BB9"/>
    <w:rsid w:val="00E230D7"/>
    <w:rsid w:val="00E377ED"/>
    <w:rsid w:val="00E404BE"/>
    <w:rsid w:val="00E42384"/>
    <w:rsid w:val="00E45966"/>
    <w:rsid w:val="00E46E8B"/>
    <w:rsid w:val="00E4772A"/>
    <w:rsid w:val="00E47745"/>
    <w:rsid w:val="00E503FF"/>
    <w:rsid w:val="00E51A78"/>
    <w:rsid w:val="00E53FFD"/>
    <w:rsid w:val="00E557F7"/>
    <w:rsid w:val="00E65B96"/>
    <w:rsid w:val="00E770E1"/>
    <w:rsid w:val="00E81450"/>
    <w:rsid w:val="00E9164C"/>
    <w:rsid w:val="00E944BC"/>
    <w:rsid w:val="00E972C6"/>
    <w:rsid w:val="00E97E6B"/>
    <w:rsid w:val="00EA53CF"/>
    <w:rsid w:val="00EA7817"/>
    <w:rsid w:val="00EA7FC0"/>
    <w:rsid w:val="00EB3BFF"/>
    <w:rsid w:val="00ED07DB"/>
    <w:rsid w:val="00ED43F5"/>
    <w:rsid w:val="00ED46D2"/>
    <w:rsid w:val="00ED5EEC"/>
    <w:rsid w:val="00EE1ACB"/>
    <w:rsid w:val="00EE3E63"/>
    <w:rsid w:val="00EF062B"/>
    <w:rsid w:val="00EF3D4A"/>
    <w:rsid w:val="00EF50FA"/>
    <w:rsid w:val="00F03492"/>
    <w:rsid w:val="00F04922"/>
    <w:rsid w:val="00F11810"/>
    <w:rsid w:val="00F1365B"/>
    <w:rsid w:val="00F23D7C"/>
    <w:rsid w:val="00F24999"/>
    <w:rsid w:val="00F24E32"/>
    <w:rsid w:val="00F311FE"/>
    <w:rsid w:val="00F3238A"/>
    <w:rsid w:val="00F43F89"/>
    <w:rsid w:val="00F51358"/>
    <w:rsid w:val="00F5314A"/>
    <w:rsid w:val="00F54054"/>
    <w:rsid w:val="00F54D23"/>
    <w:rsid w:val="00F64C0A"/>
    <w:rsid w:val="00F708F7"/>
    <w:rsid w:val="00F72384"/>
    <w:rsid w:val="00F83AA3"/>
    <w:rsid w:val="00F8458A"/>
    <w:rsid w:val="00F85F9F"/>
    <w:rsid w:val="00F86612"/>
    <w:rsid w:val="00F91BB4"/>
    <w:rsid w:val="00F94035"/>
    <w:rsid w:val="00F94F66"/>
    <w:rsid w:val="00F957CB"/>
    <w:rsid w:val="00F975DB"/>
    <w:rsid w:val="00FB1CA3"/>
    <w:rsid w:val="00FB1EF0"/>
    <w:rsid w:val="00FB2F4A"/>
    <w:rsid w:val="00FC37BB"/>
    <w:rsid w:val="00FC542B"/>
    <w:rsid w:val="00FC5FBD"/>
    <w:rsid w:val="00FC6E68"/>
    <w:rsid w:val="00FC77AD"/>
    <w:rsid w:val="00FC7F8F"/>
    <w:rsid w:val="00FD32DB"/>
    <w:rsid w:val="00FE2178"/>
    <w:rsid w:val="00FE23AD"/>
    <w:rsid w:val="00FE3358"/>
    <w:rsid w:val="00FE3BA2"/>
    <w:rsid w:val="00FE703E"/>
    <w:rsid w:val="00FF18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E53042"/>
  <w14:defaultImageDpi w14:val="96"/>
  <w15:docId w15:val="{57066AA3-5CA3-410B-9B7B-6142D18B3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snapToGrid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pPr>
      <w:tabs>
        <w:tab w:val="left" w:pos="680"/>
      </w:tabs>
      <w:suppressAutoHyphens/>
      <w:spacing w:after="120" w:line="100" w:lineRule="atLeast"/>
      <w:jc w:val="both"/>
    </w:pPr>
    <w:rPr>
      <w:rFonts w:ascii="Calibri" w:hAnsi="Calibri" w:cs="font238"/>
      <w:kern w:val="1"/>
      <w:szCs w:val="22"/>
      <w:lang w:val="lt-LT"/>
    </w:rPr>
  </w:style>
  <w:style w:type="character" w:customStyle="1" w:styleId="BodyTextChar">
    <w:name w:val="Body Text Char"/>
    <w:uiPriority w:val="99"/>
    <w:locked/>
    <w:rPr>
      <w:rFonts w:ascii="Calibri" w:eastAsia="Times New Roman" w:hAnsi="Calibri"/>
      <w:kern w:val="1"/>
      <w:sz w:val="22"/>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arašo pastraipa.Bullet,Lentele,lp11,l"/>
    <w:basedOn w:val="Normal"/>
    <w:uiPriority w:val="1"/>
    <w:qFormat/>
    <w:pPr>
      <w:ind w:left="720"/>
      <w:contextualSpacing/>
    </w:pPr>
    <w:rPr>
      <w:rFonts w:ascii="Calibri" w:hAnsi="Calibri"/>
      <w:lang w:val="lt-LT"/>
    </w:rPr>
  </w:style>
  <w:style w:type="paragraph" w:styleId="NormalWeb">
    <w:name w:val="Normal (Web)"/>
    <w:basedOn w:val="Normal"/>
    <w:uiPriority w:val="99"/>
    <w:pPr>
      <w:spacing w:before="100" w:beforeAutospacing="1" w:after="100" w:afterAutospacing="1"/>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uiPriority w:val="34"/>
    <w:qFormat/>
    <w:locked/>
    <w:rPr>
      <w:rFonts w:eastAsia="Times New Roman"/>
      <w:lang w:val="lt-LT"/>
    </w:rPr>
  </w:style>
  <w:style w:type="paragraph" w:styleId="BalloonText">
    <w:name w:val="Balloon Text"/>
    <w:basedOn w:val="Normal"/>
    <w:link w:val="BalloonTextChar"/>
    <w:uiPriority w:val="99"/>
    <w:semiHidden/>
    <w:rPr>
      <w:rFonts w:ascii="Segoe UI" w:hAnsi="Segoe UI" w:cs="Segoe UI"/>
      <w:sz w:val="18"/>
      <w:szCs w:val="18"/>
    </w:rPr>
  </w:style>
  <w:style w:type="character" w:customStyle="1" w:styleId="BalloonTextChar">
    <w:name w:val="Balloon Text Char"/>
    <w:link w:val="BalloonText"/>
    <w:uiPriority w:val="99"/>
    <w:semiHidden/>
    <w:locked/>
    <w:rPr>
      <w:rFonts w:ascii="Segoe UI" w:hAnsi="Segoe UI"/>
      <w:sz w:val="18"/>
      <w:lang w:val="en-GB"/>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locked/>
    <w:rPr>
      <w:rFonts w:ascii="Times New Roman" w:hAnsi="Times New Roman"/>
      <w:sz w:val="20"/>
      <w:lang w:val="en-GB"/>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heme="minorBidi" w:hAnsiTheme="minorBidi"/>
      <w:b/>
      <w:sz w:val="20"/>
      <w:lang w:val="en-GB"/>
    </w:rPr>
  </w:style>
  <w:style w:type="paragraph" w:styleId="Header">
    <w:name w:val="header"/>
    <w:basedOn w:val="Normal"/>
    <w:link w:val="HeaderChar"/>
    <w:uiPriority w:val="99"/>
    <w:pPr>
      <w:tabs>
        <w:tab w:val="center" w:pos="4819"/>
        <w:tab w:val="right" w:pos="9638"/>
      </w:tabs>
    </w:pPr>
  </w:style>
  <w:style w:type="character" w:customStyle="1" w:styleId="HeaderChar">
    <w:name w:val="Header Char"/>
    <w:link w:val="Header"/>
    <w:uiPriority w:val="99"/>
    <w:locked/>
    <w:rPr>
      <w:rFonts w:ascii="Times New Roman" w:hAnsi="Times New Roman"/>
      <w:lang w:val="en-GB"/>
    </w:rPr>
  </w:style>
  <w:style w:type="paragraph" w:styleId="Footer">
    <w:name w:val="footer"/>
    <w:basedOn w:val="Normal"/>
    <w:uiPriority w:val="99"/>
    <w:pPr>
      <w:tabs>
        <w:tab w:val="center" w:pos="4819"/>
        <w:tab w:val="right" w:pos="9638"/>
      </w:tabs>
    </w:pPr>
  </w:style>
  <w:style w:type="character" w:customStyle="1" w:styleId="BodyTextChar1">
    <w:name w:val="Body Text Char1"/>
    <w:link w:val="BodyText"/>
    <w:uiPriority w:val="99"/>
    <w:locked/>
    <w:rPr>
      <w:rFonts w:ascii="Times New Roman" w:hAnsi="Times New Roman"/>
      <w:lang w:val="en-GB"/>
    </w:rPr>
  </w:style>
  <w:style w:type="paragraph" w:styleId="FootnoteText">
    <w:name w:val="footnote text"/>
    <w:basedOn w:val="Normal"/>
    <w:link w:val="FootnoteTextChar"/>
    <w:uiPriority w:val="99"/>
    <w:semiHidden/>
    <w:rPr>
      <w:sz w:val="20"/>
      <w:szCs w:val="20"/>
    </w:rPr>
  </w:style>
  <w:style w:type="character" w:customStyle="1" w:styleId="FootnoteTextChar">
    <w:name w:val="Footnote Text Char"/>
    <w:link w:val="FootnoteText"/>
    <w:uiPriority w:val="99"/>
    <w:semiHidden/>
    <w:locked/>
    <w:rPr>
      <w:rFonts w:ascii="Times New Roman" w:hAnsi="Times New Roman"/>
      <w:sz w:val="20"/>
      <w:lang w:val="en-GB"/>
    </w:rPr>
  </w:style>
  <w:style w:type="character" w:styleId="FootnoteReference">
    <w:name w:val="footnote reference"/>
    <w:uiPriority w:val="99"/>
    <w:semiHidden/>
    <w:rPr>
      <w:vertAlign w:val="superscript"/>
    </w:rPr>
  </w:style>
  <w:style w:type="table" w:styleId="TableGrid">
    <w:name w:val="Table Grid"/>
    <w:basedOn w:val="TableNormal"/>
    <w:uiPriority w:val="59"/>
    <w:rPr>
      <w:snapToGrid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Pr>
      <w:i/>
    </w:rPr>
  </w:style>
  <w:style w:type="paragraph" w:styleId="Revision">
    <w:name w:val="Revision"/>
    <w:hidden/>
    <w:uiPriority w:val="99"/>
    <w:semiHidden/>
    <w:rPr>
      <w:rFonts w:ascii="Times New Roman" w:hAnsi="Times New Roman"/>
      <w:snapToGrid w:val="0"/>
      <w:sz w:val="24"/>
      <w:szCs w:val="24"/>
    </w:rPr>
  </w:style>
  <w:style w:type="character" w:customStyle="1" w:styleId="tw4winMark">
    <w:name w:val="tw4winMark"/>
    <w:uiPriority w:val="99"/>
    <w:rPr>
      <w:rFonts w:ascii="Courier New" w:hAnsi="Courier New"/>
      <w:vanish/>
      <w:color w:val="800080"/>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color w:val="008000"/>
    </w:rPr>
  </w:style>
  <w:style w:type="character" w:customStyle="1" w:styleId="tw4winJump">
    <w:name w:val="tw4winJump"/>
    <w:uiPriority w:val="99"/>
    <w:rPr>
      <w:rFonts w:ascii="Courier New" w:hAnsi="Courier New"/>
      <w:color w:val="008080"/>
    </w:rPr>
  </w:style>
  <w:style w:type="character" w:customStyle="1" w:styleId="tw4winExternal">
    <w:name w:val="tw4winExternal"/>
    <w:uiPriority w:val="99"/>
    <w:rPr>
      <w:rFonts w:ascii="Courier New" w:hAnsi="Courier New"/>
      <w:color w:val="808080"/>
    </w:rPr>
  </w:style>
  <w:style w:type="character" w:customStyle="1" w:styleId="tw4winInternal">
    <w:name w:val="tw4winInternal"/>
    <w:uiPriority w:val="99"/>
    <w:rPr>
      <w:rFonts w:ascii="Courier New" w:hAnsi="Courier New"/>
      <w:color w:val="FF0000"/>
    </w:rPr>
  </w:style>
  <w:style w:type="character" w:customStyle="1" w:styleId="DONOTTRANSLATE">
    <w:name w:val="DO_NOT_TRANSLATE"/>
    <w:uiPriority w:val="99"/>
    <w:rPr>
      <w:rFonts w:ascii="Courier New" w:hAnsi="Courier New"/>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168081">
      <w:marLeft w:val="0"/>
      <w:marRight w:val="0"/>
      <w:marTop w:val="0"/>
      <w:marBottom w:val="0"/>
      <w:divBdr>
        <w:top w:val="none" w:sz="0" w:space="0" w:color="auto"/>
        <w:left w:val="none" w:sz="0" w:space="0" w:color="auto"/>
        <w:bottom w:val="none" w:sz="0" w:space="0" w:color="auto"/>
        <w:right w:val="none" w:sz="0" w:space="0" w:color="auto"/>
      </w:divBdr>
    </w:div>
    <w:div w:id="772168135">
      <w:marLeft w:val="0"/>
      <w:marRight w:val="0"/>
      <w:marTop w:val="0"/>
      <w:marBottom w:val="0"/>
      <w:divBdr>
        <w:top w:val="none" w:sz="0" w:space="0" w:color="auto"/>
        <w:left w:val="none" w:sz="0" w:space="0" w:color="auto"/>
        <w:bottom w:val="none" w:sz="0" w:space="0" w:color="auto"/>
        <w:right w:val="none" w:sz="0" w:space="0" w:color="auto"/>
      </w:divBdr>
    </w:div>
    <w:div w:id="772168181">
      <w:marLeft w:val="0"/>
      <w:marRight w:val="0"/>
      <w:marTop w:val="0"/>
      <w:marBottom w:val="0"/>
      <w:divBdr>
        <w:top w:val="none" w:sz="0" w:space="0" w:color="auto"/>
        <w:left w:val="none" w:sz="0" w:space="0" w:color="auto"/>
        <w:bottom w:val="none" w:sz="0" w:space="0" w:color="auto"/>
        <w:right w:val="none" w:sz="0" w:space="0" w:color="auto"/>
      </w:divBdr>
    </w:div>
    <w:div w:id="772168203">
      <w:marLeft w:val="0"/>
      <w:marRight w:val="0"/>
      <w:marTop w:val="0"/>
      <w:marBottom w:val="0"/>
      <w:divBdr>
        <w:top w:val="none" w:sz="0" w:space="0" w:color="auto"/>
        <w:left w:val="none" w:sz="0" w:space="0" w:color="auto"/>
        <w:bottom w:val="none" w:sz="0" w:space="0" w:color="auto"/>
        <w:right w:val="none" w:sz="0" w:space="0" w:color="auto"/>
      </w:divBdr>
    </w:div>
    <w:div w:id="772168215">
      <w:marLeft w:val="0"/>
      <w:marRight w:val="0"/>
      <w:marTop w:val="0"/>
      <w:marBottom w:val="0"/>
      <w:divBdr>
        <w:top w:val="none" w:sz="0" w:space="0" w:color="auto"/>
        <w:left w:val="none" w:sz="0" w:space="0" w:color="auto"/>
        <w:bottom w:val="none" w:sz="0" w:space="0" w:color="auto"/>
        <w:right w:val="none" w:sz="0" w:space="0" w:color="auto"/>
      </w:divBdr>
    </w:div>
    <w:div w:id="772168219">
      <w:marLeft w:val="0"/>
      <w:marRight w:val="0"/>
      <w:marTop w:val="0"/>
      <w:marBottom w:val="0"/>
      <w:divBdr>
        <w:top w:val="none" w:sz="0" w:space="0" w:color="auto"/>
        <w:left w:val="none" w:sz="0" w:space="0" w:color="auto"/>
        <w:bottom w:val="none" w:sz="0" w:space="0" w:color="auto"/>
        <w:right w:val="none" w:sz="0" w:space="0" w:color="auto"/>
      </w:divBdr>
    </w:div>
    <w:div w:id="772168226">
      <w:marLeft w:val="0"/>
      <w:marRight w:val="0"/>
      <w:marTop w:val="0"/>
      <w:marBottom w:val="0"/>
      <w:divBdr>
        <w:top w:val="none" w:sz="0" w:space="0" w:color="auto"/>
        <w:left w:val="none" w:sz="0" w:space="0" w:color="auto"/>
        <w:bottom w:val="none" w:sz="0" w:space="0" w:color="auto"/>
        <w:right w:val="none" w:sz="0" w:space="0" w:color="auto"/>
      </w:divBdr>
    </w:div>
    <w:div w:id="772168247">
      <w:marLeft w:val="0"/>
      <w:marRight w:val="0"/>
      <w:marTop w:val="0"/>
      <w:marBottom w:val="0"/>
      <w:divBdr>
        <w:top w:val="none" w:sz="0" w:space="0" w:color="auto"/>
        <w:left w:val="none" w:sz="0" w:space="0" w:color="auto"/>
        <w:bottom w:val="none" w:sz="0" w:space="0" w:color="auto"/>
        <w:right w:val="none" w:sz="0" w:space="0" w:color="auto"/>
      </w:divBdr>
    </w:div>
    <w:div w:id="772168274">
      <w:marLeft w:val="0"/>
      <w:marRight w:val="0"/>
      <w:marTop w:val="0"/>
      <w:marBottom w:val="0"/>
      <w:divBdr>
        <w:top w:val="none" w:sz="0" w:space="0" w:color="auto"/>
        <w:left w:val="none" w:sz="0" w:space="0" w:color="auto"/>
        <w:bottom w:val="none" w:sz="0" w:space="0" w:color="auto"/>
        <w:right w:val="none" w:sz="0" w:space="0" w:color="auto"/>
      </w:divBdr>
    </w:div>
    <w:div w:id="772168283">
      <w:marLeft w:val="0"/>
      <w:marRight w:val="0"/>
      <w:marTop w:val="0"/>
      <w:marBottom w:val="0"/>
      <w:divBdr>
        <w:top w:val="none" w:sz="0" w:space="0" w:color="auto"/>
        <w:left w:val="none" w:sz="0" w:space="0" w:color="auto"/>
        <w:bottom w:val="none" w:sz="0" w:space="0" w:color="auto"/>
        <w:right w:val="none" w:sz="0" w:space="0" w:color="auto"/>
      </w:divBdr>
    </w:div>
    <w:div w:id="772168317">
      <w:marLeft w:val="0"/>
      <w:marRight w:val="0"/>
      <w:marTop w:val="0"/>
      <w:marBottom w:val="0"/>
      <w:divBdr>
        <w:top w:val="none" w:sz="0" w:space="0" w:color="auto"/>
        <w:left w:val="none" w:sz="0" w:space="0" w:color="auto"/>
        <w:bottom w:val="none" w:sz="0" w:space="0" w:color="auto"/>
        <w:right w:val="none" w:sz="0" w:space="0" w:color="auto"/>
      </w:divBdr>
      <w:divsChild>
        <w:div w:id="772168132">
          <w:marLeft w:val="0"/>
          <w:marRight w:val="0"/>
          <w:marTop w:val="0"/>
          <w:marBottom w:val="0"/>
          <w:divBdr>
            <w:top w:val="none" w:sz="0" w:space="0" w:color="auto"/>
            <w:left w:val="none" w:sz="0" w:space="0" w:color="auto"/>
            <w:bottom w:val="none" w:sz="0" w:space="0" w:color="auto"/>
            <w:right w:val="none" w:sz="0" w:space="0" w:color="auto"/>
          </w:divBdr>
        </w:div>
        <w:div w:id="772168232">
          <w:marLeft w:val="0"/>
          <w:marRight w:val="0"/>
          <w:marTop w:val="0"/>
          <w:marBottom w:val="0"/>
          <w:divBdr>
            <w:top w:val="none" w:sz="0" w:space="0" w:color="auto"/>
            <w:left w:val="none" w:sz="0" w:space="0" w:color="auto"/>
            <w:bottom w:val="none" w:sz="0" w:space="0" w:color="auto"/>
            <w:right w:val="none" w:sz="0" w:space="0" w:color="auto"/>
          </w:divBdr>
          <w:divsChild>
            <w:div w:id="772168415">
              <w:marLeft w:val="-75"/>
              <w:marRight w:val="0"/>
              <w:marTop w:val="30"/>
              <w:marBottom w:val="30"/>
              <w:divBdr>
                <w:top w:val="none" w:sz="0" w:space="0" w:color="auto"/>
                <w:left w:val="none" w:sz="0" w:space="0" w:color="auto"/>
                <w:bottom w:val="none" w:sz="0" w:space="0" w:color="auto"/>
                <w:right w:val="none" w:sz="0" w:space="0" w:color="auto"/>
              </w:divBdr>
              <w:divsChild>
                <w:div w:id="772168080">
                  <w:marLeft w:val="0"/>
                  <w:marRight w:val="0"/>
                  <w:marTop w:val="0"/>
                  <w:marBottom w:val="0"/>
                  <w:divBdr>
                    <w:top w:val="none" w:sz="0" w:space="0" w:color="auto"/>
                    <w:left w:val="none" w:sz="0" w:space="0" w:color="auto"/>
                    <w:bottom w:val="none" w:sz="0" w:space="0" w:color="auto"/>
                    <w:right w:val="none" w:sz="0" w:space="0" w:color="auto"/>
                  </w:divBdr>
                  <w:divsChild>
                    <w:div w:id="772168192">
                      <w:marLeft w:val="0"/>
                      <w:marRight w:val="0"/>
                      <w:marTop w:val="0"/>
                      <w:marBottom w:val="0"/>
                      <w:divBdr>
                        <w:top w:val="none" w:sz="0" w:space="0" w:color="auto"/>
                        <w:left w:val="none" w:sz="0" w:space="0" w:color="auto"/>
                        <w:bottom w:val="none" w:sz="0" w:space="0" w:color="auto"/>
                        <w:right w:val="none" w:sz="0" w:space="0" w:color="auto"/>
                      </w:divBdr>
                    </w:div>
                  </w:divsChild>
                </w:div>
                <w:div w:id="772168085">
                  <w:marLeft w:val="0"/>
                  <w:marRight w:val="0"/>
                  <w:marTop w:val="0"/>
                  <w:marBottom w:val="0"/>
                  <w:divBdr>
                    <w:top w:val="none" w:sz="0" w:space="0" w:color="auto"/>
                    <w:left w:val="none" w:sz="0" w:space="0" w:color="auto"/>
                    <w:bottom w:val="none" w:sz="0" w:space="0" w:color="auto"/>
                    <w:right w:val="none" w:sz="0" w:space="0" w:color="auto"/>
                  </w:divBdr>
                  <w:divsChild>
                    <w:div w:id="772168079">
                      <w:marLeft w:val="0"/>
                      <w:marRight w:val="0"/>
                      <w:marTop w:val="0"/>
                      <w:marBottom w:val="0"/>
                      <w:divBdr>
                        <w:top w:val="none" w:sz="0" w:space="0" w:color="auto"/>
                        <w:left w:val="none" w:sz="0" w:space="0" w:color="auto"/>
                        <w:bottom w:val="none" w:sz="0" w:space="0" w:color="auto"/>
                        <w:right w:val="none" w:sz="0" w:space="0" w:color="auto"/>
                      </w:divBdr>
                    </w:div>
                  </w:divsChild>
                </w:div>
                <w:div w:id="772168090">
                  <w:marLeft w:val="0"/>
                  <w:marRight w:val="0"/>
                  <w:marTop w:val="0"/>
                  <w:marBottom w:val="0"/>
                  <w:divBdr>
                    <w:top w:val="none" w:sz="0" w:space="0" w:color="auto"/>
                    <w:left w:val="none" w:sz="0" w:space="0" w:color="auto"/>
                    <w:bottom w:val="none" w:sz="0" w:space="0" w:color="auto"/>
                    <w:right w:val="none" w:sz="0" w:space="0" w:color="auto"/>
                  </w:divBdr>
                  <w:divsChild>
                    <w:div w:id="772168229">
                      <w:marLeft w:val="0"/>
                      <w:marRight w:val="0"/>
                      <w:marTop w:val="0"/>
                      <w:marBottom w:val="0"/>
                      <w:divBdr>
                        <w:top w:val="none" w:sz="0" w:space="0" w:color="auto"/>
                        <w:left w:val="none" w:sz="0" w:space="0" w:color="auto"/>
                        <w:bottom w:val="none" w:sz="0" w:space="0" w:color="auto"/>
                        <w:right w:val="none" w:sz="0" w:space="0" w:color="auto"/>
                      </w:divBdr>
                    </w:div>
                  </w:divsChild>
                </w:div>
                <w:div w:id="772168093">
                  <w:marLeft w:val="0"/>
                  <w:marRight w:val="0"/>
                  <w:marTop w:val="0"/>
                  <w:marBottom w:val="0"/>
                  <w:divBdr>
                    <w:top w:val="none" w:sz="0" w:space="0" w:color="auto"/>
                    <w:left w:val="none" w:sz="0" w:space="0" w:color="auto"/>
                    <w:bottom w:val="none" w:sz="0" w:space="0" w:color="auto"/>
                    <w:right w:val="none" w:sz="0" w:space="0" w:color="auto"/>
                  </w:divBdr>
                  <w:divsChild>
                    <w:div w:id="772168205">
                      <w:marLeft w:val="0"/>
                      <w:marRight w:val="0"/>
                      <w:marTop w:val="0"/>
                      <w:marBottom w:val="0"/>
                      <w:divBdr>
                        <w:top w:val="none" w:sz="0" w:space="0" w:color="auto"/>
                        <w:left w:val="none" w:sz="0" w:space="0" w:color="auto"/>
                        <w:bottom w:val="none" w:sz="0" w:space="0" w:color="auto"/>
                        <w:right w:val="none" w:sz="0" w:space="0" w:color="auto"/>
                      </w:divBdr>
                    </w:div>
                  </w:divsChild>
                </w:div>
                <w:div w:id="772168095">
                  <w:marLeft w:val="0"/>
                  <w:marRight w:val="0"/>
                  <w:marTop w:val="0"/>
                  <w:marBottom w:val="0"/>
                  <w:divBdr>
                    <w:top w:val="none" w:sz="0" w:space="0" w:color="auto"/>
                    <w:left w:val="none" w:sz="0" w:space="0" w:color="auto"/>
                    <w:bottom w:val="none" w:sz="0" w:space="0" w:color="auto"/>
                    <w:right w:val="none" w:sz="0" w:space="0" w:color="auto"/>
                  </w:divBdr>
                  <w:divsChild>
                    <w:div w:id="772168302">
                      <w:marLeft w:val="0"/>
                      <w:marRight w:val="0"/>
                      <w:marTop w:val="0"/>
                      <w:marBottom w:val="0"/>
                      <w:divBdr>
                        <w:top w:val="none" w:sz="0" w:space="0" w:color="auto"/>
                        <w:left w:val="none" w:sz="0" w:space="0" w:color="auto"/>
                        <w:bottom w:val="none" w:sz="0" w:space="0" w:color="auto"/>
                        <w:right w:val="none" w:sz="0" w:space="0" w:color="auto"/>
                      </w:divBdr>
                    </w:div>
                  </w:divsChild>
                </w:div>
                <w:div w:id="772168098">
                  <w:marLeft w:val="0"/>
                  <w:marRight w:val="0"/>
                  <w:marTop w:val="0"/>
                  <w:marBottom w:val="0"/>
                  <w:divBdr>
                    <w:top w:val="none" w:sz="0" w:space="0" w:color="auto"/>
                    <w:left w:val="none" w:sz="0" w:space="0" w:color="auto"/>
                    <w:bottom w:val="none" w:sz="0" w:space="0" w:color="auto"/>
                    <w:right w:val="none" w:sz="0" w:space="0" w:color="auto"/>
                  </w:divBdr>
                  <w:divsChild>
                    <w:div w:id="772168096">
                      <w:marLeft w:val="0"/>
                      <w:marRight w:val="0"/>
                      <w:marTop w:val="0"/>
                      <w:marBottom w:val="0"/>
                      <w:divBdr>
                        <w:top w:val="none" w:sz="0" w:space="0" w:color="auto"/>
                        <w:left w:val="none" w:sz="0" w:space="0" w:color="auto"/>
                        <w:bottom w:val="none" w:sz="0" w:space="0" w:color="auto"/>
                        <w:right w:val="none" w:sz="0" w:space="0" w:color="auto"/>
                      </w:divBdr>
                    </w:div>
                  </w:divsChild>
                </w:div>
                <w:div w:id="772168100">
                  <w:marLeft w:val="0"/>
                  <w:marRight w:val="0"/>
                  <w:marTop w:val="0"/>
                  <w:marBottom w:val="0"/>
                  <w:divBdr>
                    <w:top w:val="none" w:sz="0" w:space="0" w:color="auto"/>
                    <w:left w:val="none" w:sz="0" w:space="0" w:color="auto"/>
                    <w:bottom w:val="none" w:sz="0" w:space="0" w:color="auto"/>
                    <w:right w:val="none" w:sz="0" w:space="0" w:color="auto"/>
                  </w:divBdr>
                  <w:divsChild>
                    <w:div w:id="772168443">
                      <w:marLeft w:val="0"/>
                      <w:marRight w:val="0"/>
                      <w:marTop w:val="0"/>
                      <w:marBottom w:val="0"/>
                      <w:divBdr>
                        <w:top w:val="none" w:sz="0" w:space="0" w:color="auto"/>
                        <w:left w:val="none" w:sz="0" w:space="0" w:color="auto"/>
                        <w:bottom w:val="none" w:sz="0" w:space="0" w:color="auto"/>
                        <w:right w:val="none" w:sz="0" w:space="0" w:color="auto"/>
                      </w:divBdr>
                    </w:div>
                  </w:divsChild>
                </w:div>
                <w:div w:id="772168105">
                  <w:marLeft w:val="0"/>
                  <w:marRight w:val="0"/>
                  <w:marTop w:val="0"/>
                  <w:marBottom w:val="0"/>
                  <w:divBdr>
                    <w:top w:val="none" w:sz="0" w:space="0" w:color="auto"/>
                    <w:left w:val="none" w:sz="0" w:space="0" w:color="auto"/>
                    <w:bottom w:val="none" w:sz="0" w:space="0" w:color="auto"/>
                    <w:right w:val="none" w:sz="0" w:space="0" w:color="auto"/>
                  </w:divBdr>
                  <w:divsChild>
                    <w:div w:id="772168297">
                      <w:marLeft w:val="0"/>
                      <w:marRight w:val="0"/>
                      <w:marTop w:val="0"/>
                      <w:marBottom w:val="0"/>
                      <w:divBdr>
                        <w:top w:val="none" w:sz="0" w:space="0" w:color="auto"/>
                        <w:left w:val="none" w:sz="0" w:space="0" w:color="auto"/>
                        <w:bottom w:val="none" w:sz="0" w:space="0" w:color="auto"/>
                        <w:right w:val="none" w:sz="0" w:space="0" w:color="auto"/>
                      </w:divBdr>
                    </w:div>
                  </w:divsChild>
                </w:div>
                <w:div w:id="772168108">
                  <w:marLeft w:val="0"/>
                  <w:marRight w:val="0"/>
                  <w:marTop w:val="0"/>
                  <w:marBottom w:val="0"/>
                  <w:divBdr>
                    <w:top w:val="none" w:sz="0" w:space="0" w:color="auto"/>
                    <w:left w:val="none" w:sz="0" w:space="0" w:color="auto"/>
                    <w:bottom w:val="none" w:sz="0" w:space="0" w:color="auto"/>
                    <w:right w:val="none" w:sz="0" w:space="0" w:color="auto"/>
                  </w:divBdr>
                  <w:divsChild>
                    <w:div w:id="772168393">
                      <w:marLeft w:val="0"/>
                      <w:marRight w:val="0"/>
                      <w:marTop w:val="0"/>
                      <w:marBottom w:val="0"/>
                      <w:divBdr>
                        <w:top w:val="none" w:sz="0" w:space="0" w:color="auto"/>
                        <w:left w:val="none" w:sz="0" w:space="0" w:color="auto"/>
                        <w:bottom w:val="none" w:sz="0" w:space="0" w:color="auto"/>
                        <w:right w:val="none" w:sz="0" w:space="0" w:color="auto"/>
                      </w:divBdr>
                    </w:div>
                  </w:divsChild>
                </w:div>
                <w:div w:id="772168118">
                  <w:marLeft w:val="0"/>
                  <w:marRight w:val="0"/>
                  <w:marTop w:val="0"/>
                  <w:marBottom w:val="0"/>
                  <w:divBdr>
                    <w:top w:val="none" w:sz="0" w:space="0" w:color="auto"/>
                    <w:left w:val="none" w:sz="0" w:space="0" w:color="auto"/>
                    <w:bottom w:val="none" w:sz="0" w:space="0" w:color="auto"/>
                    <w:right w:val="none" w:sz="0" w:space="0" w:color="auto"/>
                  </w:divBdr>
                  <w:divsChild>
                    <w:div w:id="772168329">
                      <w:marLeft w:val="0"/>
                      <w:marRight w:val="0"/>
                      <w:marTop w:val="0"/>
                      <w:marBottom w:val="0"/>
                      <w:divBdr>
                        <w:top w:val="none" w:sz="0" w:space="0" w:color="auto"/>
                        <w:left w:val="none" w:sz="0" w:space="0" w:color="auto"/>
                        <w:bottom w:val="none" w:sz="0" w:space="0" w:color="auto"/>
                        <w:right w:val="none" w:sz="0" w:space="0" w:color="auto"/>
                      </w:divBdr>
                    </w:div>
                  </w:divsChild>
                </w:div>
                <w:div w:id="772168130">
                  <w:marLeft w:val="0"/>
                  <w:marRight w:val="0"/>
                  <w:marTop w:val="0"/>
                  <w:marBottom w:val="0"/>
                  <w:divBdr>
                    <w:top w:val="none" w:sz="0" w:space="0" w:color="auto"/>
                    <w:left w:val="none" w:sz="0" w:space="0" w:color="auto"/>
                    <w:bottom w:val="none" w:sz="0" w:space="0" w:color="auto"/>
                    <w:right w:val="none" w:sz="0" w:space="0" w:color="auto"/>
                  </w:divBdr>
                  <w:divsChild>
                    <w:div w:id="772168171">
                      <w:marLeft w:val="0"/>
                      <w:marRight w:val="0"/>
                      <w:marTop w:val="0"/>
                      <w:marBottom w:val="0"/>
                      <w:divBdr>
                        <w:top w:val="none" w:sz="0" w:space="0" w:color="auto"/>
                        <w:left w:val="none" w:sz="0" w:space="0" w:color="auto"/>
                        <w:bottom w:val="none" w:sz="0" w:space="0" w:color="auto"/>
                        <w:right w:val="none" w:sz="0" w:space="0" w:color="auto"/>
                      </w:divBdr>
                    </w:div>
                  </w:divsChild>
                </w:div>
                <w:div w:id="772168131">
                  <w:marLeft w:val="0"/>
                  <w:marRight w:val="0"/>
                  <w:marTop w:val="0"/>
                  <w:marBottom w:val="0"/>
                  <w:divBdr>
                    <w:top w:val="none" w:sz="0" w:space="0" w:color="auto"/>
                    <w:left w:val="none" w:sz="0" w:space="0" w:color="auto"/>
                    <w:bottom w:val="none" w:sz="0" w:space="0" w:color="auto"/>
                    <w:right w:val="none" w:sz="0" w:space="0" w:color="auto"/>
                  </w:divBdr>
                  <w:divsChild>
                    <w:div w:id="772168350">
                      <w:marLeft w:val="0"/>
                      <w:marRight w:val="0"/>
                      <w:marTop w:val="0"/>
                      <w:marBottom w:val="0"/>
                      <w:divBdr>
                        <w:top w:val="none" w:sz="0" w:space="0" w:color="auto"/>
                        <w:left w:val="none" w:sz="0" w:space="0" w:color="auto"/>
                        <w:bottom w:val="none" w:sz="0" w:space="0" w:color="auto"/>
                        <w:right w:val="none" w:sz="0" w:space="0" w:color="auto"/>
                      </w:divBdr>
                    </w:div>
                  </w:divsChild>
                </w:div>
                <w:div w:id="772168137">
                  <w:marLeft w:val="0"/>
                  <w:marRight w:val="0"/>
                  <w:marTop w:val="0"/>
                  <w:marBottom w:val="0"/>
                  <w:divBdr>
                    <w:top w:val="none" w:sz="0" w:space="0" w:color="auto"/>
                    <w:left w:val="none" w:sz="0" w:space="0" w:color="auto"/>
                    <w:bottom w:val="none" w:sz="0" w:space="0" w:color="auto"/>
                    <w:right w:val="none" w:sz="0" w:space="0" w:color="auto"/>
                  </w:divBdr>
                  <w:divsChild>
                    <w:div w:id="772168299">
                      <w:marLeft w:val="0"/>
                      <w:marRight w:val="0"/>
                      <w:marTop w:val="0"/>
                      <w:marBottom w:val="0"/>
                      <w:divBdr>
                        <w:top w:val="none" w:sz="0" w:space="0" w:color="auto"/>
                        <w:left w:val="none" w:sz="0" w:space="0" w:color="auto"/>
                        <w:bottom w:val="none" w:sz="0" w:space="0" w:color="auto"/>
                        <w:right w:val="none" w:sz="0" w:space="0" w:color="auto"/>
                      </w:divBdr>
                    </w:div>
                  </w:divsChild>
                </w:div>
                <w:div w:id="772168141">
                  <w:marLeft w:val="0"/>
                  <w:marRight w:val="0"/>
                  <w:marTop w:val="0"/>
                  <w:marBottom w:val="0"/>
                  <w:divBdr>
                    <w:top w:val="none" w:sz="0" w:space="0" w:color="auto"/>
                    <w:left w:val="none" w:sz="0" w:space="0" w:color="auto"/>
                    <w:bottom w:val="none" w:sz="0" w:space="0" w:color="auto"/>
                    <w:right w:val="none" w:sz="0" w:space="0" w:color="auto"/>
                  </w:divBdr>
                  <w:divsChild>
                    <w:div w:id="772168467">
                      <w:marLeft w:val="0"/>
                      <w:marRight w:val="0"/>
                      <w:marTop w:val="0"/>
                      <w:marBottom w:val="0"/>
                      <w:divBdr>
                        <w:top w:val="none" w:sz="0" w:space="0" w:color="auto"/>
                        <w:left w:val="none" w:sz="0" w:space="0" w:color="auto"/>
                        <w:bottom w:val="none" w:sz="0" w:space="0" w:color="auto"/>
                        <w:right w:val="none" w:sz="0" w:space="0" w:color="auto"/>
                      </w:divBdr>
                    </w:div>
                  </w:divsChild>
                </w:div>
                <w:div w:id="772168144">
                  <w:marLeft w:val="0"/>
                  <w:marRight w:val="0"/>
                  <w:marTop w:val="0"/>
                  <w:marBottom w:val="0"/>
                  <w:divBdr>
                    <w:top w:val="none" w:sz="0" w:space="0" w:color="auto"/>
                    <w:left w:val="none" w:sz="0" w:space="0" w:color="auto"/>
                    <w:bottom w:val="none" w:sz="0" w:space="0" w:color="auto"/>
                    <w:right w:val="none" w:sz="0" w:space="0" w:color="auto"/>
                  </w:divBdr>
                  <w:divsChild>
                    <w:div w:id="772168279">
                      <w:marLeft w:val="0"/>
                      <w:marRight w:val="0"/>
                      <w:marTop w:val="0"/>
                      <w:marBottom w:val="0"/>
                      <w:divBdr>
                        <w:top w:val="none" w:sz="0" w:space="0" w:color="auto"/>
                        <w:left w:val="none" w:sz="0" w:space="0" w:color="auto"/>
                        <w:bottom w:val="none" w:sz="0" w:space="0" w:color="auto"/>
                        <w:right w:val="none" w:sz="0" w:space="0" w:color="auto"/>
                      </w:divBdr>
                    </w:div>
                  </w:divsChild>
                </w:div>
                <w:div w:id="772168145">
                  <w:marLeft w:val="0"/>
                  <w:marRight w:val="0"/>
                  <w:marTop w:val="0"/>
                  <w:marBottom w:val="0"/>
                  <w:divBdr>
                    <w:top w:val="none" w:sz="0" w:space="0" w:color="auto"/>
                    <w:left w:val="none" w:sz="0" w:space="0" w:color="auto"/>
                    <w:bottom w:val="none" w:sz="0" w:space="0" w:color="auto"/>
                    <w:right w:val="none" w:sz="0" w:space="0" w:color="auto"/>
                  </w:divBdr>
                  <w:divsChild>
                    <w:div w:id="772168148">
                      <w:marLeft w:val="0"/>
                      <w:marRight w:val="0"/>
                      <w:marTop w:val="0"/>
                      <w:marBottom w:val="0"/>
                      <w:divBdr>
                        <w:top w:val="none" w:sz="0" w:space="0" w:color="auto"/>
                        <w:left w:val="none" w:sz="0" w:space="0" w:color="auto"/>
                        <w:bottom w:val="none" w:sz="0" w:space="0" w:color="auto"/>
                        <w:right w:val="none" w:sz="0" w:space="0" w:color="auto"/>
                      </w:divBdr>
                    </w:div>
                  </w:divsChild>
                </w:div>
                <w:div w:id="772168150">
                  <w:marLeft w:val="0"/>
                  <w:marRight w:val="0"/>
                  <w:marTop w:val="0"/>
                  <w:marBottom w:val="0"/>
                  <w:divBdr>
                    <w:top w:val="none" w:sz="0" w:space="0" w:color="auto"/>
                    <w:left w:val="none" w:sz="0" w:space="0" w:color="auto"/>
                    <w:bottom w:val="none" w:sz="0" w:space="0" w:color="auto"/>
                    <w:right w:val="none" w:sz="0" w:space="0" w:color="auto"/>
                  </w:divBdr>
                  <w:divsChild>
                    <w:div w:id="772168379">
                      <w:marLeft w:val="0"/>
                      <w:marRight w:val="0"/>
                      <w:marTop w:val="0"/>
                      <w:marBottom w:val="0"/>
                      <w:divBdr>
                        <w:top w:val="none" w:sz="0" w:space="0" w:color="auto"/>
                        <w:left w:val="none" w:sz="0" w:space="0" w:color="auto"/>
                        <w:bottom w:val="none" w:sz="0" w:space="0" w:color="auto"/>
                        <w:right w:val="none" w:sz="0" w:space="0" w:color="auto"/>
                      </w:divBdr>
                    </w:div>
                  </w:divsChild>
                </w:div>
                <w:div w:id="772168153">
                  <w:marLeft w:val="0"/>
                  <w:marRight w:val="0"/>
                  <w:marTop w:val="0"/>
                  <w:marBottom w:val="0"/>
                  <w:divBdr>
                    <w:top w:val="none" w:sz="0" w:space="0" w:color="auto"/>
                    <w:left w:val="none" w:sz="0" w:space="0" w:color="auto"/>
                    <w:bottom w:val="none" w:sz="0" w:space="0" w:color="auto"/>
                    <w:right w:val="none" w:sz="0" w:space="0" w:color="auto"/>
                  </w:divBdr>
                  <w:divsChild>
                    <w:div w:id="772168332">
                      <w:marLeft w:val="0"/>
                      <w:marRight w:val="0"/>
                      <w:marTop w:val="0"/>
                      <w:marBottom w:val="0"/>
                      <w:divBdr>
                        <w:top w:val="none" w:sz="0" w:space="0" w:color="auto"/>
                        <w:left w:val="none" w:sz="0" w:space="0" w:color="auto"/>
                        <w:bottom w:val="none" w:sz="0" w:space="0" w:color="auto"/>
                        <w:right w:val="none" w:sz="0" w:space="0" w:color="auto"/>
                      </w:divBdr>
                    </w:div>
                  </w:divsChild>
                </w:div>
                <w:div w:id="772168156">
                  <w:marLeft w:val="0"/>
                  <w:marRight w:val="0"/>
                  <w:marTop w:val="0"/>
                  <w:marBottom w:val="0"/>
                  <w:divBdr>
                    <w:top w:val="none" w:sz="0" w:space="0" w:color="auto"/>
                    <w:left w:val="none" w:sz="0" w:space="0" w:color="auto"/>
                    <w:bottom w:val="none" w:sz="0" w:space="0" w:color="auto"/>
                    <w:right w:val="none" w:sz="0" w:space="0" w:color="auto"/>
                  </w:divBdr>
                  <w:divsChild>
                    <w:div w:id="772168129">
                      <w:marLeft w:val="0"/>
                      <w:marRight w:val="0"/>
                      <w:marTop w:val="0"/>
                      <w:marBottom w:val="0"/>
                      <w:divBdr>
                        <w:top w:val="none" w:sz="0" w:space="0" w:color="auto"/>
                        <w:left w:val="none" w:sz="0" w:space="0" w:color="auto"/>
                        <w:bottom w:val="none" w:sz="0" w:space="0" w:color="auto"/>
                        <w:right w:val="none" w:sz="0" w:space="0" w:color="auto"/>
                      </w:divBdr>
                    </w:div>
                  </w:divsChild>
                </w:div>
                <w:div w:id="772168163">
                  <w:marLeft w:val="0"/>
                  <w:marRight w:val="0"/>
                  <w:marTop w:val="0"/>
                  <w:marBottom w:val="0"/>
                  <w:divBdr>
                    <w:top w:val="none" w:sz="0" w:space="0" w:color="auto"/>
                    <w:left w:val="none" w:sz="0" w:space="0" w:color="auto"/>
                    <w:bottom w:val="none" w:sz="0" w:space="0" w:color="auto"/>
                    <w:right w:val="none" w:sz="0" w:space="0" w:color="auto"/>
                  </w:divBdr>
                  <w:divsChild>
                    <w:div w:id="772168318">
                      <w:marLeft w:val="0"/>
                      <w:marRight w:val="0"/>
                      <w:marTop w:val="0"/>
                      <w:marBottom w:val="0"/>
                      <w:divBdr>
                        <w:top w:val="none" w:sz="0" w:space="0" w:color="auto"/>
                        <w:left w:val="none" w:sz="0" w:space="0" w:color="auto"/>
                        <w:bottom w:val="none" w:sz="0" w:space="0" w:color="auto"/>
                        <w:right w:val="none" w:sz="0" w:space="0" w:color="auto"/>
                      </w:divBdr>
                    </w:div>
                  </w:divsChild>
                </w:div>
                <w:div w:id="772168164">
                  <w:marLeft w:val="0"/>
                  <w:marRight w:val="0"/>
                  <w:marTop w:val="0"/>
                  <w:marBottom w:val="0"/>
                  <w:divBdr>
                    <w:top w:val="none" w:sz="0" w:space="0" w:color="auto"/>
                    <w:left w:val="none" w:sz="0" w:space="0" w:color="auto"/>
                    <w:bottom w:val="none" w:sz="0" w:space="0" w:color="auto"/>
                    <w:right w:val="none" w:sz="0" w:space="0" w:color="auto"/>
                  </w:divBdr>
                  <w:divsChild>
                    <w:div w:id="772168345">
                      <w:marLeft w:val="0"/>
                      <w:marRight w:val="0"/>
                      <w:marTop w:val="0"/>
                      <w:marBottom w:val="0"/>
                      <w:divBdr>
                        <w:top w:val="none" w:sz="0" w:space="0" w:color="auto"/>
                        <w:left w:val="none" w:sz="0" w:space="0" w:color="auto"/>
                        <w:bottom w:val="none" w:sz="0" w:space="0" w:color="auto"/>
                        <w:right w:val="none" w:sz="0" w:space="0" w:color="auto"/>
                      </w:divBdr>
                    </w:div>
                  </w:divsChild>
                </w:div>
                <w:div w:id="772168165">
                  <w:marLeft w:val="0"/>
                  <w:marRight w:val="0"/>
                  <w:marTop w:val="0"/>
                  <w:marBottom w:val="0"/>
                  <w:divBdr>
                    <w:top w:val="none" w:sz="0" w:space="0" w:color="auto"/>
                    <w:left w:val="none" w:sz="0" w:space="0" w:color="auto"/>
                    <w:bottom w:val="none" w:sz="0" w:space="0" w:color="auto"/>
                    <w:right w:val="none" w:sz="0" w:space="0" w:color="auto"/>
                  </w:divBdr>
                  <w:divsChild>
                    <w:div w:id="772168347">
                      <w:marLeft w:val="0"/>
                      <w:marRight w:val="0"/>
                      <w:marTop w:val="0"/>
                      <w:marBottom w:val="0"/>
                      <w:divBdr>
                        <w:top w:val="none" w:sz="0" w:space="0" w:color="auto"/>
                        <w:left w:val="none" w:sz="0" w:space="0" w:color="auto"/>
                        <w:bottom w:val="none" w:sz="0" w:space="0" w:color="auto"/>
                        <w:right w:val="none" w:sz="0" w:space="0" w:color="auto"/>
                      </w:divBdr>
                    </w:div>
                  </w:divsChild>
                </w:div>
                <w:div w:id="772168166">
                  <w:marLeft w:val="0"/>
                  <w:marRight w:val="0"/>
                  <w:marTop w:val="0"/>
                  <w:marBottom w:val="0"/>
                  <w:divBdr>
                    <w:top w:val="none" w:sz="0" w:space="0" w:color="auto"/>
                    <w:left w:val="none" w:sz="0" w:space="0" w:color="auto"/>
                    <w:bottom w:val="none" w:sz="0" w:space="0" w:color="auto"/>
                    <w:right w:val="none" w:sz="0" w:space="0" w:color="auto"/>
                  </w:divBdr>
                  <w:divsChild>
                    <w:div w:id="772168437">
                      <w:marLeft w:val="0"/>
                      <w:marRight w:val="0"/>
                      <w:marTop w:val="0"/>
                      <w:marBottom w:val="0"/>
                      <w:divBdr>
                        <w:top w:val="none" w:sz="0" w:space="0" w:color="auto"/>
                        <w:left w:val="none" w:sz="0" w:space="0" w:color="auto"/>
                        <w:bottom w:val="none" w:sz="0" w:space="0" w:color="auto"/>
                        <w:right w:val="none" w:sz="0" w:space="0" w:color="auto"/>
                      </w:divBdr>
                    </w:div>
                  </w:divsChild>
                </w:div>
                <w:div w:id="772168167">
                  <w:marLeft w:val="0"/>
                  <w:marRight w:val="0"/>
                  <w:marTop w:val="0"/>
                  <w:marBottom w:val="0"/>
                  <w:divBdr>
                    <w:top w:val="none" w:sz="0" w:space="0" w:color="auto"/>
                    <w:left w:val="none" w:sz="0" w:space="0" w:color="auto"/>
                    <w:bottom w:val="none" w:sz="0" w:space="0" w:color="auto"/>
                    <w:right w:val="none" w:sz="0" w:space="0" w:color="auto"/>
                  </w:divBdr>
                  <w:divsChild>
                    <w:div w:id="772168260">
                      <w:marLeft w:val="0"/>
                      <w:marRight w:val="0"/>
                      <w:marTop w:val="0"/>
                      <w:marBottom w:val="0"/>
                      <w:divBdr>
                        <w:top w:val="none" w:sz="0" w:space="0" w:color="auto"/>
                        <w:left w:val="none" w:sz="0" w:space="0" w:color="auto"/>
                        <w:bottom w:val="none" w:sz="0" w:space="0" w:color="auto"/>
                        <w:right w:val="none" w:sz="0" w:space="0" w:color="auto"/>
                      </w:divBdr>
                    </w:div>
                  </w:divsChild>
                </w:div>
                <w:div w:id="772168168">
                  <w:marLeft w:val="0"/>
                  <w:marRight w:val="0"/>
                  <w:marTop w:val="0"/>
                  <w:marBottom w:val="0"/>
                  <w:divBdr>
                    <w:top w:val="none" w:sz="0" w:space="0" w:color="auto"/>
                    <w:left w:val="none" w:sz="0" w:space="0" w:color="auto"/>
                    <w:bottom w:val="none" w:sz="0" w:space="0" w:color="auto"/>
                    <w:right w:val="none" w:sz="0" w:space="0" w:color="auto"/>
                  </w:divBdr>
                  <w:divsChild>
                    <w:div w:id="772168348">
                      <w:marLeft w:val="0"/>
                      <w:marRight w:val="0"/>
                      <w:marTop w:val="0"/>
                      <w:marBottom w:val="0"/>
                      <w:divBdr>
                        <w:top w:val="none" w:sz="0" w:space="0" w:color="auto"/>
                        <w:left w:val="none" w:sz="0" w:space="0" w:color="auto"/>
                        <w:bottom w:val="none" w:sz="0" w:space="0" w:color="auto"/>
                        <w:right w:val="none" w:sz="0" w:space="0" w:color="auto"/>
                      </w:divBdr>
                    </w:div>
                  </w:divsChild>
                </w:div>
                <w:div w:id="772168169">
                  <w:marLeft w:val="0"/>
                  <w:marRight w:val="0"/>
                  <w:marTop w:val="0"/>
                  <w:marBottom w:val="0"/>
                  <w:divBdr>
                    <w:top w:val="none" w:sz="0" w:space="0" w:color="auto"/>
                    <w:left w:val="none" w:sz="0" w:space="0" w:color="auto"/>
                    <w:bottom w:val="none" w:sz="0" w:space="0" w:color="auto"/>
                    <w:right w:val="none" w:sz="0" w:space="0" w:color="auto"/>
                  </w:divBdr>
                  <w:divsChild>
                    <w:div w:id="772168430">
                      <w:marLeft w:val="0"/>
                      <w:marRight w:val="0"/>
                      <w:marTop w:val="0"/>
                      <w:marBottom w:val="0"/>
                      <w:divBdr>
                        <w:top w:val="none" w:sz="0" w:space="0" w:color="auto"/>
                        <w:left w:val="none" w:sz="0" w:space="0" w:color="auto"/>
                        <w:bottom w:val="none" w:sz="0" w:space="0" w:color="auto"/>
                        <w:right w:val="none" w:sz="0" w:space="0" w:color="auto"/>
                      </w:divBdr>
                    </w:div>
                  </w:divsChild>
                </w:div>
                <w:div w:id="772168184">
                  <w:marLeft w:val="0"/>
                  <w:marRight w:val="0"/>
                  <w:marTop w:val="0"/>
                  <w:marBottom w:val="0"/>
                  <w:divBdr>
                    <w:top w:val="none" w:sz="0" w:space="0" w:color="auto"/>
                    <w:left w:val="none" w:sz="0" w:space="0" w:color="auto"/>
                    <w:bottom w:val="none" w:sz="0" w:space="0" w:color="auto"/>
                    <w:right w:val="none" w:sz="0" w:space="0" w:color="auto"/>
                  </w:divBdr>
                  <w:divsChild>
                    <w:div w:id="772168427">
                      <w:marLeft w:val="0"/>
                      <w:marRight w:val="0"/>
                      <w:marTop w:val="0"/>
                      <w:marBottom w:val="0"/>
                      <w:divBdr>
                        <w:top w:val="none" w:sz="0" w:space="0" w:color="auto"/>
                        <w:left w:val="none" w:sz="0" w:space="0" w:color="auto"/>
                        <w:bottom w:val="none" w:sz="0" w:space="0" w:color="auto"/>
                        <w:right w:val="none" w:sz="0" w:space="0" w:color="auto"/>
                      </w:divBdr>
                    </w:div>
                  </w:divsChild>
                </w:div>
                <w:div w:id="772168193">
                  <w:marLeft w:val="0"/>
                  <w:marRight w:val="0"/>
                  <w:marTop w:val="0"/>
                  <w:marBottom w:val="0"/>
                  <w:divBdr>
                    <w:top w:val="none" w:sz="0" w:space="0" w:color="auto"/>
                    <w:left w:val="none" w:sz="0" w:space="0" w:color="auto"/>
                    <w:bottom w:val="none" w:sz="0" w:space="0" w:color="auto"/>
                    <w:right w:val="none" w:sz="0" w:space="0" w:color="auto"/>
                  </w:divBdr>
                  <w:divsChild>
                    <w:div w:id="772168223">
                      <w:marLeft w:val="0"/>
                      <w:marRight w:val="0"/>
                      <w:marTop w:val="0"/>
                      <w:marBottom w:val="0"/>
                      <w:divBdr>
                        <w:top w:val="none" w:sz="0" w:space="0" w:color="auto"/>
                        <w:left w:val="none" w:sz="0" w:space="0" w:color="auto"/>
                        <w:bottom w:val="none" w:sz="0" w:space="0" w:color="auto"/>
                        <w:right w:val="none" w:sz="0" w:space="0" w:color="auto"/>
                      </w:divBdr>
                    </w:div>
                  </w:divsChild>
                </w:div>
                <w:div w:id="772168196">
                  <w:marLeft w:val="0"/>
                  <w:marRight w:val="0"/>
                  <w:marTop w:val="0"/>
                  <w:marBottom w:val="0"/>
                  <w:divBdr>
                    <w:top w:val="none" w:sz="0" w:space="0" w:color="auto"/>
                    <w:left w:val="none" w:sz="0" w:space="0" w:color="auto"/>
                    <w:bottom w:val="none" w:sz="0" w:space="0" w:color="auto"/>
                    <w:right w:val="none" w:sz="0" w:space="0" w:color="auto"/>
                  </w:divBdr>
                  <w:divsChild>
                    <w:div w:id="772168404">
                      <w:marLeft w:val="0"/>
                      <w:marRight w:val="0"/>
                      <w:marTop w:val="0"/>
                      <w:marBottom w:val="0"/>
                      <w:divBdr>
                        <w:top w:val="none" w:sz="0" w:space="0" w:color="auto"/>
                        <w:left w:val="none" w:sz="0" w:space="0" w:color="auto"/>
                        <w:bottom w:val="none" w:sz="0" w:space="0" w:color="auto"/>
                        <w:right w:val="none" w:sz="0" w:space="0" w:color="auto"/>
                      </w:divBdr>
                    </w:div>
                  </w:divsChild>
                </w:div>
                <w:div w:id="772168197">
                  <w:marLeft w:val="0"/>
                  <w:marRight w:val="0"/>
                  <w:marTop w:val="0"/>
                  <w:marBottom w:val="0"/>
                  <w:divBdr>
                    <w:top w:val="none" w:sz="0" w:space="0" w:color="auto"/>
                    <w:left w:val="none" w:sz="0" w:space="0" w:color="auto"/>
                    <w:bottom w:val="none" w:sz="0" w:space="0" w:color="auto"/>
                    <w:right w:val="none" w:sz="0" w:space="0" w:color="auto"/>
                  </w:divBdr>
                  <w:divsChild>
                    <w:div w:id="772168291">
                      <w:marLeft w:val="0"/>
                      <w:marRight w:val="0"/>
                      <w:marTop w:val="0"/>
                      <w:marBottom w:val="0"/>
                      <w:divBdr>
                        <w:top w:val="none" w:sz="0" w:space="0" w:color="auto"/>
                        <w:left w:val="none" w:sz="0" w:space="0" w:color="auto"/>
                        <w:bottom w:val="none" w:sz="0" w:space="0" w:color="auto"/>
                        <w:right w:val="none" w:sz="0" w:space="0" w:color="auto"/>
                      </w:divBdr>
                    </w:div>
                  </w:divsChild>
                </w:div>
                <w:div w:id="772168199">
                  <w:marLeft w:val="0"/>
                  <w:marRight w:val="0"/>
                  <w:marTop w:val="0"/>
                  <w:marBottom w:val="0"/>
                  <w:divBdr>
                    <w:top w:val="none" w:sz="0" w:space="0" w:color="auto"/>
                    <w:left w:val="none" w:sz="0" w:space="0" w:color="auto"/>
                    <w:bottom w:val="none" w:sz="0" w:space="0" w:color="auto"/>
                    <w:right w:val="none" w:sz="0" w:space="0" w:color="auto"/>
                  </w:divBdr>
                  <w:divsChild>
                    <w:div w:id="772168186">
                      <w:marLeft w:val="0"/>
                      <w:marRight w:val="0"/>
                      <w:marTop w:val="0"/>
                      <w:marBottom w:val="0"/>
                      <w:divBdr>
                        <w:top w:val="none" w:sz="0" w:space="0" w:color="auto"/>
                        <w:left w:val="none" w:sz="0" w:space="0" w:color="auto"/>
                        <w:bottom w:val="none" w:sz="0" w:space="0" w:color="auto"/>
                        <w:right w:val="none" w:sz="0" w:space="0" w:color="auto"/>
                      </w:divBdr>
                    </w:div>
                  </w:divsChild>
                </w:div>
                <w:div w:id="772168202">
                  <w:marLeft w:val="0"/>
                  <w:marRight w:val="0"/>
                  <w:marTop w:val="0"/>
                  <w:marBottom w:val="0"/>
                  <w:divBdr>
                    <w:top w:val="none" w:sz="0" w:space="0" w:color="auto"/>
                    <w:left w:val="none" w:sz="0" w:space="0" w:color="auto"/>
                    <w:bottom w:val="none" w:sz="0" w:space="0" w:color="auto"/>
                    <w:right w:val="none" w:sz="0" w:space="0" w:color="auto"/>
                  </w:divBdr>
                  <w:divsChild>
                    <w:div w:id="772168331">
                      <w:marLeft w:val="0"/>
                      <w:marRight w:val="0"/>
                      <w:marTop w:val="0"/>
                      <w:marBottom w:val="0"/>
                      <w:divBdr>
                        <w:top w:val="none" w:sz="0" w:space="0" w:color="auto"/>
                        <w:left w:val="none" w:sz="0" w:space="0" w:color="auto"/>
                        <w:bottom w:val="none" w:sz="0" w:space="0" w:color="auto"/>
                        <w:right w:val="none" w:sz="0" w:space="0" w:color="auto"/>
                      </w:divBdr>
                    </w:div>
                  </w:divsChild>
                </w:div>
                <w:div w:id="772168204">
                  <w:marLeft w:val="0"/>
                  <w:marRight w:val="0"/>
                  <w:marTop w:val="0"/>
                  <w:marBottom w:val="0"/>
                  <w:divBdr>
                    <w:top w:val="none" w:sz="0" w:space="0" w:color="auto"/>
                    <w:left w:val="none" w:sz="0" w:space="0" w:color="auto"/>
                    <w:bottom w:val="none" w:sz="0" w:space="0" w:color="auto"/>
                    <w:right w:val="none" w:sz="0" w:space="0" w:color="auto"/>
                  </w:divBdr>
                  <w:divsChild>
                    <w:div w:id="772168146">
                      <w:marLeft w:val="0"/>
                      <w:marRight w:val="0"/>
                      <w:marTop w:val="0"/>
                      <w:marBottom w:val="0"/>
                      <w:divBdr>
                        <w:top w:val="none" w:sz="0" w:space="0" w:color="auto"/>
                        <w:left w:val="none" w:sz="0" w:space="0" w:color="auto"/>
                        <w:bottom w:val="none" w:sz="0" w:space="0" w:color="auto"/>
                        <w:right w:val="none" w:sz="0" w:space="0" w:color="auto"/>
                      </w:divBdr>
                    </w:div>
                  </w:divsChild>
                </w:div>
                <w:div w:id="772168210">
                  <w:marLeft w:val="0"/>
                  <w:marRight w:val="0"/>
                  <w:marTop w:val="0"/>
                  <w:marBottom w:val="0"/>
                  <w:divBdr>
                    <w:top w:val="none" w:sz="0" w:space="0" w:color="auto"/>
                    <w:left w:val="none" w:sz="0" w:space="0" w:color="auto"/>
                    <w:bottom w:val="none" w:sz="0" w:space="0" w:color="auto"/>
                    <w:right w:val="none" w:sz="0" w:space="0" w:color="auto"/>
                  </w:divBdr>
                  <w:divsChild>
                    <w:div w:id="772168221">
                      <w:marLeft w:val="0"/>
                      <w:marRight w:val="0"/>
                      <w:marTop w:val="0"/>
                      <w:marBottom w:val="0"/>
                      <w:divBdr>
                        <w:top w:val="none" w:sz="0" w:space="0" w:color="auto"/>
                        <w:left w:val="none" w:sz="0" w:space="0" w:color="auto"/>
                        <w:bottom w:val="none" w:sz="0" w:space="0" w:color="auto"/>
                        <w:right w:val="none" w:sz="0" w:space="0" w:color="auto"/>
                      </w:divBdr>
                    </w:div>
                  </w:divsChild>
                </w:div>
                <w:div w:id="772168212">
                  <w:marLeft w:val="0"/>
                  <w:marRight w:val="0"/>
                  <w:marTop w:val="0"/>
                  <w:marBottom w:val="0"/>
                  <w:divBdr>
                    <w:top w:val="none" w:sz="0" w:space="0" w:color="auto"/>
                    <w:left w:val="none" w:sz="0" w:space="0" w:color="auto"/>
                    <w:bottom w:val="none" w:sz="0" w:space="0" w:color="auto"/>
                    <w:right w:val="none" w:sz="0" w:space="0" w:color="auto"/>
                  </w:divBdr>
                  <w:divsChild>
                    <w:div w:id="772168084">
                      <w:marLeft w:val="0"/>
                      <w:marRight w:val="0"/>
                      <w:marTop w:val="0"/>
                      <w:marBottom w:val="0"/>
                      <w:divBdr>
                        <w:top w:val="none" w:sz="0" w:space="0" w:color="auto"/>
                        <w:left w:val="none" w:sz="0" w:space="0" w:color="auto"/>
                        <w:bottom w:val="none" w:sz="0" w:space="0" w:color="auto"/>
                        <w:right w:val="none" w:sz="0" w:space="0" w:color="auto"/>
                      </w:divBdr>
                    </w:div>
                  </w:divsChild>
                </w:div>
                <w:div w:id="772168224">
                  <w:marLeft w:val="0"/>
                  <w:marRight w:val="0"/>
                  <w:marTop w:val="0"/>
                  <w:marBottom w:val="0"/>
                  <w:divBdr>
                    <w:top w:val="none" w:sz="0" w:space="0" w:color="auto"/>
                    <w:left w:val="none" w:sz="0" w:space="0" w:color="auto"/>
                    <w:bottom w:val="none" w:sz="0" w:space="0" w:color="auto"/>
                    <w:right w:val="none" w:sz="0" w:space="0" w:color="auto"/>
                  </w:divBdr>
                  <w:divsChild>
                    <w:div w:id="772168372">
                      <w:marLeft w:val="0"/>
                      <w:marRight w:val="0"/>
                      <w:marTop w:val="0"/>
                      <w:marBottom w:val="0"/>
                      <w:divBdr>
                        <w:top w:val="none" w:sz="0" w:space="0" w:color="auto"/>
                        <w:left w:val="none" w:sz="0" w:space="0" w:color="auto"/>
                        <w:bottom w:val="none" w:sz="0" w:space="0" w:color="auto"/>
                        <w:right w:val="none" w:sz="0" w:space="0" w:color="auto"/>
                      </w:divBdr>
                    </w:div>
                  </w:divsChild>
                </w:div>
                <w:div w:id="772168230">
                  <w:marLeft w:val="0"/>
                  <w:marRight w:val="0"/>
                  <w:marTop w:val="0"/>
                  <w:marBottom w:val="0"/>
                  <w:divBdr>
                    <w:top w:val="none" w:sz="0" w:space="0" w:color="auto"/>
                    <w:left w:val="none" w:sz="0" w:space="0" w:color="auto"/>
                    <w:bottom w:val="none" w:sz="0" w:space="0" w:color="auto"/>
                    <w:right w:val="none" w:sz="0" w:space="0" w:color="auto"/>
                  </w:divBdr>
                  <w:divsChild>
                    <w:div w:id="772168240">
                      <w:marLeft w:val="0"/>
                      <w:marRight w:val="0"/>
                      <w:marTop w:val="0"/>
                      <w:marBottom w:val="0"/>
                      <w:divBdr>
                        <w:top w:val="none" w:sz="0" w:space="0" w:color="auto"/>
                        <w:left w:val="none" w:sz="0" w:space="0" w:color="auto"/>
                        <w:bottom w:val="none" w:sz="0" w:space="0" w:color="auto"/>
                        <w:right w:val="none" w:sz="0" w:space="0" w:color="auto"/>
                      </w:divBdr>
                    </w:div>
                  </w:divsChild>
                </w:div>
                <w:div w:id="772168234">
                  <w:marLeft w:val="0"/>
                  <w:marRight w:val="0"/>
                  <w:marTop w:val="0"/>
                  <w:marBottom w:val="0"/>
                  <w:divBdr>
                    <w:top w:val="none" w:sz="0" w:space="0" w:color="auto"/>
                    <w:left w:val="none" w:sz="0" w:space="0" w:color="auto"/>
                    <w:bottom w:val="none" w:sz="0" w:space="0" w:color="auto"/>
                    <w:right w:val="none" w:sz="0" w:space="0" w:color="auto"/>
                  </w:divBdr>
                  <w:divsChild>
                    <w:div w:id="772168362">
                      <w:marLeft w:val="0"/>
                      <w:marRight w:val="0"/>
                      <w:marTop w:val="0"/>
                      <w:marBottom w:val="0"/>
                      <w:divBdr>
                        <w:top w:val="none" w:sz="0" w:space="0" w:color="auto"/>
                        <w:left w:val="none" w:sz="0" w:space="0" w:color="auto"/>
                        <w:bottom w:val="none" w:sz="0" w:space="0" w:color="auto"/>
                        <w:right w:val="none" w:sz="0" w:space="0" w:color="auto"/>
                      </w:divBdr>
                    </w:div>
                  </w:divsChild>
                </w:div>
                <w:div w:id="772168241">
                  <w:marLeft w:val="0"/>
                  <w:marRight w:val="0"/>
                  <w:marTop w:val="0"/>
                  <w:marBottom w:val="0"/>
                  <w:divBdr>
                    <w:top w:val="none" w:sz="0" w:space="0" w:color="auto"/>
                    <w:left w:val="none" w:sz="0" w:space="0" w:color="auto"/>
                    <w:bottom w:val="none" w:sz="0" w:space="0" w:color="auto"/>
                    <w:right w:val="none" w:sz="0" w:space="0" w:color="auto"/>
                  </w:divBdr>
                  <w:divsChild>
                    <w:div w:id="772168217">
                      <w:marLeft w:val="0"/>
                      <w:marRight w:val="0"/>
                      <w:marTop w:val="0"/>
                      <w:marBottom w:val="0"/>
                      <w:divBdr>
                        <w:top w:val="none" w:sz="0" w:space="0" w:color="auto"/>
                        <w:left w:val="none" w:sz="0" w:space="0" w:color="auto"/>
                        <w:bottom w:val="none" w:sz="0" w:space="0" w:color="auto"/>
                        <w:right w:val="none" w:sz="0" w:space="0" w:color="auto"/>
                      </w:divBdr>
                    </w:div>
                  </w:divsChild>
                </w:div>
                <w:div w:id="772168242">
                  <w:marLeft w:val="0"/>
                  <w:marRight w:val="0"/>
                  <w:marTop w:val="0"/>
                  <w:marBottom w:val="0"/>
                  <w:divBdr>
                    <w:top w:val="none" w:sz="0" w:space="0" w:color="auto"/>
                    <w:left w:val="none" w:sz="0" w:space="0" w:color="auto"/>
                    <w:bottom w:val="none" w:sz="0" w:space="0" w:color="auto"/>
                    <w:right w:val="none" w:sz="0" w:space="0" w:color="auto"/>
                  </w:divBdr>
                  <w:divsChild>
                    <w:div w:id="772168147">
                      <w:marLeft w:val="0"/>
                      <w:marRight w:val="0"/>
                      <w:marTop w:val="0"/>
                      <w:marBottom w:val="0"/>
                      <w:divBdr>
                        <w:top w:val="none" w:sz="0" w:space="0" w:color="auto"/>
                        <w:left w:val="none" w:sz="0" w:space="0" w:color="auto"/>
                        <w:bottom w:val="none" w:sz="0" w:space="0" w:color="auto"/>
                        <w:right w:val="none" w:sz="0" w:space="0" w:color="auto"/>
                      </w:divBdr>
                    </w:div>
                  </w:divsChild>
                </w:div>
                <w:div w:id="772168250">
                  <w:marLeft w:val="0"/>
                  <w:marRight w:val="0"/>
                  <w:marTop w:val="0"/>
                  <w:marBottom w:val="0"/>
                  <w:divBdr>
                    <w:top w:val="none" w:sz="0" w:space="0" w:color="auto"/>
                    <w:left w:val="none" w:sz="0" w:space="0" w:color="auto"/>
                    <w:bottom w:val="none" w:sz="0" w:space="0" w:color="auto"/>
                    <w:right w:val="none" w:sz="0" w:space="0" w:color="auto"/>
                  </w:divBdr>
                  <w:divsChild>
                    <w:div w:id="772168432">
                      <w:marLeft w:val="0"/>
                      <w:marRight w:val="0"/>
                      <w:marTop w:val="0"/>
                      <w:marBottom w:val="0"/>
                      <w:divBdr>
                        <w:top w:val="none" w:sz="0" w:space="0" w:color="auto"/>
                        <w:left w:val="none" w:sz="0" w:space="0" w:color="auto"/>
                        <w:bottom w:val="none" w:sz="0" w:space="0" w:color="auto"/>
                        <w:right w:val="none" w:sz="0" w:space="0" w:color="auto"/>
                      </w:divBdr>
                    </w:div>
                  </w:divsChild>
                </w:div>
                <w:div w:id="772168271">
                  <w:marLeft w:val="0"/>
                  <w:marRight w:val="0"/>
                  <w:marTop w:val="0"/>
                  <w:marBottom w:val="0"/>
                  <w:divBdr>
                    <w:top w:val="none" w:sz="0" w:space="0" w:color="auto"/>
                    <w:left w:val="none" w:sz="0" w:space="0" w:color="auto"/>
                    <w:bottom w:val="none" w:sz="0" w:space="0" w:color="auto"/>
                    <w:right w:val="none" w:sz="0" w:space="0" w:color="auto"/>
                  </w:divBdr>
                  <w:divsChild>
                    <w:div w:id="772168264">
                      <w:marLeft w:val="0"/>
                      <w:marRight w:val="0"/>
                      <w:marTop w:val="0"/>
                      <w:marBottom w:val="0"/>
                      <w:divBdr>
                        <w:top w:val="none" w:sz="0" w:space="0" w:color="auto"/>
                        <w:left w:val="none" w:sz="0" w:space="0" w:color="auto"/>
                        <w:bottom w:val="none" w:sz="0" w:space="0" w:color="auto"/>
                        <w:right w:val="none" w:sz="0" w:space="0" w:color="auto"/>
                      </w:divBdr>
                    </w:div>
                  </w:divsChild>
                </w:div>
                <w:div w:id="772168282">
                  <w:marLeft w:val="0"/>
                  <w:marRight w:val="0"/>
                  <w:marTop w:val="0"/>
                  <w:marBottom w:val="0"/>
                  <w:divBdr>
                    <w:top w:val="none" w:sz="0" w:space="0" w:color="auto"/>
                    <w:left w:val="none" w:sz="0" w:space="0" w:color="auto"/>
                    <w:bottom w:val="none" w:sz="0" w:space="0" w:color="auto"/>
                    <w:right w:val="none" w:sz="0" w:space="0" w:color="auto"/>
                  </w:divBdr>
                  <w:divsChild>
                    <w:div w:id="772168418">
                      <w:marLeft w:val="0"/>
                      <w:marRight w:val="0"/>
                      <w:marTop w:val="0"/>
                      <w:marBottom w:val="0"/>
                      <w:divBdr>
                        <w:top w:val="none" w:sz="0" w:space="0" w:color="auto"/>
                        <w:left w:val="none" w:sz="0" w:space="0" w:color="auto"/>
                        <w:bottom w:val="none" w:sz="0" w:space="0" w:color="auto"/>
                        <w:right w:val="none" w:sz="0" w:space="0" w:color="auto"/>
                      </w:divBdr>
                    </w:div>
                  </w:divsChild>
                </w:div>
                <w:div w:id="772168288">
                  <w:marLeft w:val="0"/>
                  <w:marRight w:val="0"/>
                  <w:marTop w:val="0"/>
                  <w:marBottom w:val="0"/>
                  <w:divBdr>
                    <w:top w:val="none" w:sz="0" w:space="0" w:color="auto"/>
                    <w:left w:val="none" w:sz="0" w:space="0" w:color="auto"/>
                    <w:bottom w:val="none" w:sz="0" w:space="0" w:color="auto"/>
                    <w:right w:val="none" w:sz="0" w:space="0" w:color="auto"/>
                  </w:divBdr>
                  <w:divsChild>
                    <w:div w:id="772168285">
                      <w:marLeft w:val="0"/>
                      <w:marRight w:val="0"/>
                      <w:marTop w:val="0"/>
                      <w:marBottom w:val="0"/>
                      <w:divBdr>
                        <w:top w:val="none" w:sz="0" w:space="0" w:color="auto"/>
                        <w:left w:val="none" w:sz="0" w:space="0" w:color="auto"/>
                        <w:bottom w:val="none" w:sz="0" w:space="0" w:color="auto"/>
                        <w:right w:val="none" w:sz="0" w:space="0" w:color="auto"/>
                      </w:divBdr>
                    </w:div>
                  </w:divsChild>
                </w:div>
                <w:div w:id="772168289">
                  <w:marLeft w:val="0"/>
                  <w:marRight w:val="0"/>
                  <w:marTop w:val="0"/>
                  <w:marBottom w:val="0"/>
                  <w:divBdr>
                    <w:top w:val="none" w:sz="0" w:space="0" w:color="auto"/>
                    <w:left w:val="none" w:sz="0" w:space="0" w:color="auto"/>
                    <w:bottom w:val="none" w:sz="0" w:space="0" w:color="auto"/>
                    <w:right w:val="none" w:sz="0" w:space="0" w:color="auto"/>
                  </w:divBdr>
                  <w:divsChild>
                    <w:div w:id="772168238">
                      <w:marLeft w:val="0"/>
                      <w:marRight w:val="0"/>
                      <w:marTop w:val="0"/>
                      <w:marBottom w:val="0"/>
                      <w:divBdr>
                        <w:top w:val="none" w:sz="0" w:space="0" w:color="auto"/>
                        <w:left w:val="none" w:sz="0" w:space="0" w:color="auto"/>
                        <w:bottom w:val="none" w:sz="0" w:space="0" w:color="auto"/>
                        <w:right w:val="none" w:sz="0" w:space="0" w:color="auto"/>
                      </w:divBdr>
                    </w:div>
                  </w:divsChild>
                </w:div>
                <w:div w:id="772168290">
                  <w:marLeft w:val="0"/>
                  <w:marRight w:val="0"/>
                  <w:marTop w:val="0"/>
                  <w:marBottom w:val="0"/>
                  <w:divBdr>
                    <w:top w:val="none" w:sz="0" w:space="0" w:color="auto"/>
                    <w:left w:val="none" w:sz="0" w:space="0" w:color="auto"/>
                    <w:bottom w:val="none" w:sz="0" w:space="0" w:color="auto"/>
                    <w:right w:val="none" w:sz="0" w:space="0" w:color="auto"/>
                  </w:divBdr>
                  <w:divsChild>
                    <w:div w:id="772168376">
                      <w:marLeft w:val="0"/>
                      <w:marRight w:val="0"/>
                      <w:marTop w:val="0"/>
                      <w:marBottom w:val="0"/>
                      <w:divBdr>
                        <w:top w:val="none" w:sz="0" w:space="0" w:color="auto"/>
                        <w:left w:val="none" w:sz="0" w:space="0" w:color="auto"/>
                        <w:bottom w:val="none" w:sz="0" w:space="0" w:color="auto"/>
                        <w:right w:val="none" w:sz="0" w:space="0" w:color="auto"/>
                      </w:divBdr>
                    </w:div>
                  </w:divsChild>
                </w:div>
                <w:div w:id="772168292">
                  <w:marLeft w:val="0"/>
                  <w:marRight w:val="0"/>
                  <w:marTop w:val="0"/>
                  <w:marBottom w:val="0"/>
                  <w:divBdr>
                    <w:top w:val="none" w:sz="0" w:space="0" w:color="auto"/>
                    <w:left w:val="none" w:sz="0" w:space="0" w:color="auto"/>
                    <w:bottom w:val="none" w:sz="0" w:space="0" w:color="auto"/>
                    <w:right w:val="none" w:sz="0" w:space="0" w:color="auto"/>
                  </w:divBdr>
                  <w:divsChild>
                    <w:div w:id="772168104">
                      <w:marLeft w:val="0"/>
                      <w:marRight w:val="0"/>
                      <w:marTop w:val="0"/>
                      <w:marBottom w:val="0"/>
                      <w:divBdr>
                        <w:top w:val="none" w:sz="0" w:space="0" w:color="auto"/>
                        <w:left w:val="none" w:sz="0" w:space="0" w:color="auto"/>
                        <w:bottom w:val="none" w:sz="0" w:space="0" w:color="auto"/>
                        <w:right w:val="none" w:sz="0" w:space="0" w:color="auto"/>
                      </w:divBdr>
                    </w:div>
                  </w:divsChild>
                </w:div>
                <w:div w:id="772168294">
                  <w:marLeft w:val="0"/>
                  <w:marRight w:val="0"/>
                  <w:marTop w:val="0"/>
                  <w:marBottom w:val="0"/>
                  <w:divBdr>
                    <w:top w:val="none" w:sz="0" w:space="0" w:color="auto"/>
                    <w:left w:val="none" w:sz="0" w:space="0" w:color="auto"/>
                    <w:bottom w:val="none" w:sz="0" w:space="0" w:color="auto"/>
                    <w:right w:val="none" w:sz="0" w:space="0" w:color="auto"/>
                  </w:divBdr>
                  <w:divsChild>
                    <w:div w:id="772168440">
                      <w:marLeft w:val="0"/>
                      <w:marRight w:val="0"/>
                      <w:marTop w:val="0"/>
                      <w:marBottom w:val="0"/>
                      <w:divBdr>
                        <w:top w:val="none" w:sz="0" w:space="0" w:color="auto"/>
                        <w:left w:val="none" w:sz="0" w:space="0" w:color="auto"/>
                        <w:bottom w:val="none" w:sz="0" w:space="0" w:color="auto"/>
                        <w:right w:val="none" w:sz="0" w:space="0" w:color="auto"/>
                      </w:divBdr>
                    </w:div>
                  </w:divsChild>
                </w:div>
                <w:div w:id="772168298">
                  <w:marLeft w:val="0"/>
                  <w:marRight w:val="0"/>
                  <w:marTop w:val="0"/>
                  <w:marBottom w:val="0"/>
                  <w:divBdr>
                    <w:top w:val="none" w:sz="0" w:space="0" w:color="auto"/>
                    <w:left w:val="none" w:sz="0" w:space="0" w:color="auto"/>
                    <w:bottom w:val="none" w:sz="0" w:space="0" w:color="auto"/>
                    <w:right w:val="none" w:sz="0" w:space="0" w:color="auto"/>
                  </w:divBdr>
                  <w:divsChild>
                    <w:div w:id="772168410">
                      <w:marLeft w:val="0"/>
                      <w:marRight w:val="0"/>
                      <w:marTop w:val="0"/>
                      <w:marBottom w:val="0"/>
                      <w:divBdr>
                        <w:top w:val="none" w:sz="0" w:space="0" w:color="auto"/>
                        <w:left w:val="none" w:sz="0" w:space="0" w:color="auto"/>
                        <w:bottom w:val="none" w:sz="0" w:space="0" w:color="auto"/>
                        <w:right w:val="none" w:sz="0" w:space="0" w:color="auto"/>
                      </w:divBdr>
                    </w:div>
                  </w:divsChild>
                </w:div>
                <w:div w:id="772168303">
                  <w:marLeft w:val="0"/>
                  <w:marRight w:val="0"/>
                  <w:marTop w:val="0"/>
                  <w:marBottom w:val="0"/>
                  <w:divBdr>
                    <w:top w:val="none" w:sz="0" w:space="0" w:color="auto"/>
                    <w:left w:val="none" w:sz="0" w:space="0" w:color="auto"/>
                    <w:bottom w:val="none" w:sz="0" w:space="0" w:color="auto"/>
                    <w:right w:val="none" w:sz="0" w:space="0" w:color="auto"/>
                  </w:divBdr>
                  <w:divsChild>
                    <w:div w:id="772168313">
                      <w:marLeft w:val="0"/>
                      <w:marRight w:val="0"/>
                      <w:marTop w:val="0"/>
                      <w:marBottom w:val="0"/>
                      <w:divBdr>
                        <w:top w:val="none" w:sz="0" w:space="0" w:color="auto"/>
                        <w:left w:val="none" w:sz="0" w:space="0" w:color="auto"/>
                        <w:bottom w:val="none" w:sz="0" w:space="0" w:color="auto"/>
                        <w:right w:val="none" w:sz="0" w:space="0" w:color="auto"/>
                      </w:divBdr>
                    </w:div>
                  </w:divsChild>
                </w:div>
                <w:div w:id="772168305">
                  <w:marLeft w:val="0"/>
                  <w:marRight w:val="0"/>
                  <w:marTop w:val="0"/>
                  <w:marBottom w:val="0"/>
                  <w:divBdr>
                    <w:top w:val="none" w:sz="0" w:space="0" w:color="auto"/>
                    <w:left w:val="none" w:sz="0" w:space="0" w:color="auto"/>
                    <w:bottom w:val="none" w:sz="0" w:space="0" w:color="auto"/>
                    <w:right w:val="none" w:sz="0" w:space="0" w:color="auto"/>
                  </w:divBdr>
                  <w:divsChild>
                    <w:div w:id="772168248">
                      <w:marLeft w:val="0"/>
                      <w:marRight w:val="0"/>
                      <w:marTop w:val="0"/>
                      <w:marBottom w:val="0"/>
                      <w:divBdr>
                        <w:top w:val="none" w:sz="0" w:space="0" w:color="auto"/>
                        <w:left w:val="none" w:sz="0" w:space="0" w:color="auto"/>
                        <w:bottom w:val="none" w:sz="0" w:space="0" w:color="auto"/>
                        <w:right w:val="none" w:sz="0" w:space="0" w:color="auto"/>
                      </w:divBdr>
                    </w:div>
                  </w:divsChild>
                </w:div>
                <w:div w:id="772168307">
                  <w:marLeft w:val="0"/>
                  <w:marRight w:val="0"/>
                  <w:marTop w:val="0"/>
                  <w:marBottom w:val="0"/>
                  <w:divBdr>
                    <w:top w:val="none" w:sz="0" w:space="0" w:color="auto"/>
                    <w:left w:val="none" w:sz="0" w:space="0" w:color="auto"/>
                    <w:bottom w:val="none" w:sz="0" w:space="0" w:color="auto"/>
                    <w:right w:val="none" w:sz="0" w:space="0" w:color="auto"/>
                  </w:divBdr>
                  <w:divsChild>
                    <w:div w:id="772168341">
                      <w:marLeft w:val="0"/>
                      <w:marRight w:val="0"/>
                      <w:marTop w:val="0"/>
                      <w:marBottom w:val="0"/>
                      <w:divBdr>
                        <w:top w:val="none" w:sz="0" w:space="0" w:color="auto"/>
                        <w:left w:val="none" w:sz="0" w:space="0" w:color="auto"/>
                        <w:bottom w:val="none" w:sz="0" w:space="0" w:color="auto"/>
                        <w:right w:val="none" w:sz="0" w:space="0" w:color="auto"/>
                      </w:divBdr>
                    </w:div>
                    <w:div w:id="772168378">
                      <w:marLeft w:val="0"/>
                      <w:marRight w:val="0"/>
                      <w:marTop w:val="0"/>
                      <w:marBottom w:val="0"/>
                      <w:divBdr>
                        <w:top w:val="none" w:sz="0" w:space="0" w:color="auto"/>
                        <w:left w:val="none" w:sz="0" w:space="0" w:color="auto"/>
                        <w:bottom w:val="none" w:sz="0" w:space="0" w:color="auto"/>
                        <w:right w:val="none" w:sz="0" w:space="0" w:color="auto"/>
                      </w:divBdr>
                    </w:div>
                    <w:div w:id="772168408">
                      <w:marLeft w:val="0"/>
                      <w:marRight w:val="0"/>
                      <w:marTop w:val="0"/>
                      <w:marBottom w:val="0"/>
                      <w:divBdr>
                        <w:top w:val="none" w:sz="0" w:space="0" w:color="auto"/>
                        <w:left w:val="none" w:sz="0" w:space="0" w:color="auto"/>
                        <w:bottom w:val="none" w:sz="0" w:space="0" w:color="auto"/>
                        <w:right w:val="none" w:sz="0" w:space="0" w:color="auto"/>
                      </w:divBdr>
                    </w:div>
                    <w:div w:id="772168462">
                      <w:marLeft w:val="0"/>
                      <w:marRight w:val="0"/>
                      <w:marTop w:val="0"/>
                      <w:marBottom w:val="0"/>
                      <w:divBdr>
                        <w:top w:val="none" w:sz="0" w:space="0" w:color="auto"/>
                        <w:left w:val="none" w:sz="0" w:space="0" w:color="auto"/>
                        <w:bottom w:val="none" w:sz="0" w:space="0" w:color="auto"/>
                        <w:right w:val="none" w:sz="0" w:space="0" w:color="auto"/>
                      </w:divBdr>
                    </w:div>
                  </w:divsChild>
                </w:div>
                <w:div w:id="772168312">
                  <w:marLeft w:val="0"/>
                  <w:marRight w:val="0"/>
                  <w:marTop w:val="0"/>
                  <w:marBottom w:val="0"/>
                  <w:divBdr>
                    <w:top w:val="none" w:sz="0" w:space="0" w:color="auto"/>
                    <w:left w:val="none" w:sz="0" w:space="0" w:color="auto"/>
                    <w:bottom w:val="none" w:sz="0" w:space="0" w:color="auto"/>
                    <w:right w:val="none" w:sz="0" w:space="0" w:color="auto"/>
                  </w:divBdr>
                  <w:divsChild>
                    <w:div w:id="772168452">
                      <w:marLeft w:val="0"/>
                      <w:marRight w:val="0"/>
                      <w:marTop w:val="0"/>
                      <w:marBottom w:val="0"/>
                      <w:divBdr>
                        <w:top w:val="none" w:sz="0" w:space="0" w:color="auto"/>
                        <w:left w:val="none" w:sz="0" w:space="0" w:color="auto"/>
                        <w:bottom w:val="none" w:sz="0" w:space="0" w:color="auto"/>
                        <w:right w:val="none" w:sz="0" w:space="0" w:color="auto"/>
                      </w:divBdr>
                    </w:div>
                  </w:divsChild>
                </w:div>
                <w:div w:id="772168319">
                  <w:marLeft w:val="0"/>
                  <w:marRight w:val="0"/>
                  <w:marTop w:val="0"/>
                  <w:marBottom w:val="0"/>
                  <w:divBdr>
                    <w:top w:val="none" w:sz="0" w:space="0" w:color="auto"/>
                    <w:left w:val="none" w:sz="0" w:space="0" w:color="auto"/>
                    <w:bottom w:val="none" w:sz="0" w:space="0" w:color="auto"/>
                    <w:right w:val="none" w:sz="0" w:space="0" w:color="auto"/>
                  </w:divBdr>
                  <w:divsChild>
                    <w:div w:id="772168375">
                      <w:marLeft w:val="0"/>
                      <w:marRight w:val="0"/>
                      <w:marTop w:val="0"/>
                      <w:marBottom w:val="0"/>
                      <w:divBdr>
                        <w:top w:val="none" w:sz="0" w:space="0" w:color="auto"/>
                        <w:left w:val="none" w:sz="0" w:space="0" w:color="auto"/>
                        <w:bottom w:val="none" w:sz="0" w:space="0" w:color="auto"/>
                        <w:right w:val="none" w:sz="0" w:space="0" w:color="auto"/>
                      </w:divBdr>
                    </w:div>
                  </w:divsChild>
                </w:div>
                <w:div w:id="772168323">
                  <w:marLeft w:val="0"/>
                  <w:marRight w:val="0"/>
                  <w:marTop w:val="0"/>
                  <w:marBottom w:val="0"/>
                  <w:divBdr>
                    <w:top w:val="none" w:sz="0" w:space="0" w:color="auto"/>
                    <w:left w:val="none" w:sz="0" w:space="0" w:color="auto"/>
                    <w:bottom w:val="none" w:sz="0" w:space="0" w:color="auto"/>
                    <w:right w:val="none" w:sz="0" w:space="0" w:color="auto"/>
                  </w:divBdr>
                  <w:divsChild>
                    <w:div w:id="772168357">
                      <w:marLeft w:val="0"/>
                      <w:marRight w:val="0"/>
                      <w:marTop w:val="0"/>
                      <w:marBottom w:val="0"/>
                      <w:divBdr>
                        <w:top w:val="none" w:sz="0" w:space="0" w:color="auto"/>
                        <w:left w:val="none" w:sz="0" w:space="0" w:color="auto"/>
                        <w:bottom w:val="none" w:sz="0" w:space="0" w:color="auto"/>
                        <w:right w:val="none" w:sz="0" w:space="0" w:color="auto"/>
                      </w:divBdr>
                    </w:div>
                  </w:divsChild>
                </w:div>
                <w:div w:id="772168328">
                  <w:marLeft w:val="0"/>
                  <w:marRight w:val="0"/>
                  <w:marTop w:val="0"/>
                  <w:marBottom w:val="0"/>
                  <w:divBdr>
                    <w:top w:val="none" w:sz="0" w:space="0" w:color="auto"/>
                    <w:left w:val="none" w:sz="0" w:space="0" w:color="auto"/>
                    <w:bottom w:val="none" w:sz="0" w:space="0" w:color="auto"/>
                    <w:right w:val="none" w:sz="0" w:space="0" w:color="auto"/>
                  </w:divBdr>
                  <w:divsChild>
                    <w:div w:id="772168220">
                      <w:marLeft w:val="0"/>
                      <w:marRight w:val="0"/>
                      <w:marTop w:val="0"/>
                      <w:marBottom w:val="0"/>
                      <w:divBdr>
                        <w:top w:val="none" w:sz="0" w:space="0" w:color="auto"/>
                        <w:left w:val="none" w:sz="0" w:space="0" w:color="auto"/>
                        <w:bottom w:val="none" w:sz="0" w:space="0" w:color="auto"/>
                        <w:right w:val="none" w:sz="0" w:space="0" w:color="auto"/>
                      </w:divBdr>
                    </w:div>
                  </w:divsChild>
                </w:div>
                <w:div w:id="772168340">
                  <w:marLeft w:val="0"/>
                  <w:marRight w:val="0"/>
                  <w:marTop w:val="0"/>
                  <w:marBottom w:val="0"/>
                  <w:divBdr>
                    <w:top w:val="none" w:sz="0" w:space="0" w:color="auto"/>
                    <w:left w:val="none" w:sz="0" w:space="0" w:color="auto"/>
                    <w:bottom w:val="none" w:sz="0" w:space="0" w:color="auto"/>
                    <w:right w:val="none" w:sz="0" w:space="0" w:color="auto"/>
                  </w:divBdr>
                  <w:divsChild>
                    <w:div w:id="772168306">
                      <w:marLeft w:val="0"/>
                      <w:marRight w:val="0"/>
                      <w:marTop w:val="0"/>
                      <w:marBottom w:val="0"/>
                      <w:divBdr>
                        <w:top w:val="none" w:sz="0" w:space="0" w:color="auto"/>
                        <w:left w:val="none" w:sz="0" w:space="0" w:color="auto"/>
                        <w:bottom w:val="none" w:sz="0" w:space="0" w:color="auto"/>
                        <w:right w:val="none" w:sz="0" w:space="0" w:color="auto"/>
                      </w:divBdr>
                    </w:div>
                  </w:divsChild>
                </w:div>
                <w:div w:id="772168353">
                  <w:marLeft w:val="0"/>
                  <w:marRight w:val="0"/>
                  <w:marTop w:val="0"/>
                  <w:marBottom w:val="0"/>
                  <w:divBdr>
                    <w:top w:val="none" w:sz="0" w:space="0" w:color="auto"/>
                    <w:left w:val="none" w:sz="0" w:space="0" w:color="auto"/>
                    <w:bottom w:val="none" w:sz="0" w:space="0" w:color="auto"/>
                    <w:right w:val="none" w:sz="0" w:space="0" w:color="auto"/>
                  </w:divBdr>
                  <w:divsChild>
                    <w:div w:id="772168243">
                      <w:marLeft w:val="0"/>
                      <w:marRight w:val="0"/>
                      <w:marTop w:val="0"/>
                      <w:marBottom w:val="0"/>
                      <w:divBdr>
                        <w:top w:val="none" w:sz="0" w:space="0" w:color="auto"/>
                        <w:left w:val="none" w:sz="0" w:space="0" w:color="auto"/>
                        <w:bottom w:val="none" w:sz="0" w:space="0" w:color="auto"/>
                        <w:right w:val="none" w:sz="0" w:space="0" w:color="auto"/>
                      </w:divBdr>
                    </w:div>
                  </w:divsChild>
                </w:div>
                <w:div w:id="772168354">
                  <w:marLeft w:val="0"/>
                  <w:marRight w:val="0"/>
                  <w:marTop w:val="0"/>
                  <w:marBottom w:val="0"/>
                  <w:divBdr>
                    <w:top w:val="none" w:sz="0" w:space="0" w:color="auto"/>
                    <w:left w:val="none" w:sz="0" w:space="0" w:color="auto"/>
                    <w:bottom w:val="none" w:sz="0" w:space="0" w:color="auto"/>
                    <w:right w:val="none" w:sz="0" w:space="0" w:color="auto"/>
                  </w:divBdr>
                  <w:divsChild>
                    <w:div w:id="772168257">
                      <w:marLeft w:val="0"/>
                      <w:marRight w:val="0"/>
                      <w:marTop w:val="0"/>
                      <w:marBottom w:val="0"/>
                      <w:divBdr>
                        <w:top w:val="none" w:sz="0" w:space="0" w:color="auto"/>
                        <w:left w:val="none" w:sz="0" w:space="0" w:color="auto"/>
                        <w:bottom w:val="none" w:sz="0" w:space="0" w:color="auto"/>
                        <w:right w:val="none" w:sz="0" w:space="0" w:color="auto"/>
                      </w:divBdr>
                    </w:div>
                    <w:div w:id="772168320">
                      <w:marLeft w:val="0"/>
                      <w:marRight w:val="0"/>
                      <w:marTop w:val="0"/>
                      <w:marBottom w:val="0"/>
                      <w:divBdr>
                        <w:top w:val="none" w:sz="0" w:space="0" w:color="auto"/>
                        <w:left w:val="none" w:sz="0" w:space="0" w:color="auto"/>
                        <w:bottom w:val="none" w:sz="0" w:space="0" w:color="auto"/>
                        <w:right w:val="none" w:sz="0" w:space="0" w:color="auto"/>
                      </w:divBdr>
                    </w:div>
                  </w:divsChild>
                </w:div>
                <w:div w:id="772168355">
                  <w:marLeft w:val="0"/>
                  <w:marRight w:val="0"/>
                  <w:marTop w:val="0"/>
                  <w:marBottom w:val="0"/>
                  <w:divBdr>
                    <w:top w:val="none" w:sz="0" w:space="0" w:color="auto"/>
                    <w:left w:val="none" w:sz="0" w:space="0" w:color="auto"/>
                    <w:bottom w:val="none" w:sz="0" w:space="0" w:color="auto"/>
                    <w:right w:val="none" w:sz="0" w:space="0" w:color="auto"/>
                  </w:divBdr>
                  <w:divsChild>
                    <w:div w:id="772168403">
                      <w:marLeft w:val="0"/>
                      <w:marRight w:val="0"/>
                      <w:marTop w:val="0"/>
                      <w:marBottom w:val="0"/>
                      <w:divBdr>
                        <w:top w:val="none" w:sz="0" w:space="0" w:color="auto"/>
                        <w:left w:val="none" w:sz="0" w:space="0" w:color="auto"/>
                        <w:bottom w:val="none" w:sz="0" w:space="0" w:color="auto"/>
                        <w:right w:val="none" w:sz="0" w:space="0" w:color="auto"/>
                      </w:divBdr>
                    </w:div>
                  </w:divsChild>
                </w:div>
                <w:div w:id="772168358">
                  <w:marLeft w:val="0"/>
                  <w:marRight w:val="0"/>
                  <w:marTop w:val="0"/>
                  <w:marBottom w:val="0"/>
                  <w:divBdr>
                    <w:top w:val="none" w:sz="0" w:space="0" w:color="auto"/>
                    <w:left w:val="none" w:sz="0" w:space="0" w:color="auto"/>
                    <w:bottom w:val="none" w:sz="0" w:space="0" w:color="auto"/>
                    <w:right w:val="none" w:sz="0" w:space="0" w:color="auto"/>
                  </w:divBdr>
                  <w:divsChild>
                    <w:div w:id="772168162">
                      <w:marLeft w:val="0"/>
                      <w:marRight w:val="0"/>
                      <w:marTop w:val="0"/>
                      <w:marBottom w:val="0"/>
                      <w:divBdr>
                        <w:top w:val="none" w:sz="0" w:space="0" w:color="auto"/>
                        <w:left w:val="none" w:sz="0" w:space="0" w:color="auto"/>
                        <w:bottom w:val="none" w:sz="0" w:space="0" w:color="auto"/>
                        <w:right w:val="none" w:sz="0" w:space="0" w:color="auto"/>
                      </w:divBdr>
                    </w:div>
                  </w:divsChild>
                </w:div>
                <w:div w:id="772168360">
                  <w:marLeft w:val="0"/>
                  <w:marRight w:val="0"/>
                  <w:marTop w:val="0"/>
                  <w:marBottom w:val="0"/>
                  <w:divBdr>
                    <w:top w:val="none" w:sz="0" w:space="0" w:color="auto"/>
                    <w:left w:val="none" w:sz="0" w:space="0" w:color="auto"/>
                    <w:bottom w:val="none" w:sz="0" w:space="0" w:color="auto"/>
                    <w:right w:val="none" w:sz="0" w:space="0" w:color="auto"/>
                  </w:divBdr>
                  <w:divsChild>
                    <w:div w:id="772168387">
                      <w:marLeft w:val="0"/>
                      <w:marRight w:val="0"/>
                      <w:marTop w:val="0"/>
                      <w:marBottom w:val="0"/>
                      <w:divBdr>
                        <w:top w:val="none" w:sz="0" w:space="0" w:color="auto"/>
                        <w:left w:val="none" w:sz="0" w:space="0" w:color="auto"/>
                        <w:bottom w:val="none" w:sz="0" w:space="0" w:color="auto"/>
                        <w:right w:val="none" w:sz="0" w:space="0" w:color="auto"/>
                      </w:divBdr>
                    </w:div>
                  </w:divsChild>
                </w:div>
                <w:div w:id="772168361">
                  <w:marLeft w:val="0"/>
                  <w:marRight w:val="0"/>
                  <w:marTop w:val="0"/>
                  <w:marBottom w:val="0"/>
                  <w:divBdr>
                    <w:top w:val="none" w:sz="0" w:space="0" w:color="auto"/>
                    <w:left w:val="none" w:sz="0" w:space="0" w:color="auto"/>
                    <w:bottom w:val="none" w:sz="0" w:space="0" w:color="auto"/>
                    <w:right w:val="none" w:sz="0" w:space="0" w:color="auto"/>
                  </w:divBdr>
                  <w:divsChild>
                    <w:div w:id="772168112">
                      <w:marLeft w:val="0"/>
                      <w:marRight w:val="0"/>
                      <w:marTop w:val="0"/>
                      <w:marBottom w:val="0"/>
                      <w:divBdr>
                        <w:top w:val="none" w:sz="0" w:space="0" w:color="auto"/>
                        <w:left w:val="none" w:sz="0" w:space="0" w:color="auto"/>
                        <w:bottom w:val="none" w:sz="0" w:space="0" w:color="auto"/>
                        <w:right w:val="none" w:sz="0" w:space="0" w:color="auto"/>
                      </w:divBdr>
                    </w:div>
                  </w:divsChild>
                </w:div>
                <w:div w:id="772168363">
                  <w:marLeft w:val="0"/>
                  <w:marRight w:val="0"/>
                  <w:marTop w:val="0"/>
                  <w:marBottom w:val="0"/>
                  <w:divBdr>
                    <w:top w:val="none" w:sz="0" w:space="0" w:color="auto"/>
                    <w:left w:val="none" w:sz="0" w:space="0" w:color="auto"/>
                    <w:bottom w:val="none" w:sz="0" w:space="0" w:color="auto"/>
                    <w:right w:val="none" w:sz="0" w:space="0" w:color="auto"/>
                  </w:divBdr>
                  <w:divsChild>
                    <w:div w:id="772168441">
                      <w:marLeft w:val="0"/>
                      <w:marRight w:val="0"/>
                      <w:marTop w:val="0"/>
                      <w:marBottom w:val="0"/>
                      <w:divBdr>
                        <w:top w:val="none" w:sz="0" w:space="0" w:color="auto"/>
                        <w:left w:val="none" w:sz="0" w:space="0" w:color="auto"/>
                        <w:bottom w:val="none" w:sz="0" w:space="0" w:color="auto"/>
                        <w:right w:val="none" w:sz="0" w:space="0" w:color="auto"/>
                      </w:divBdr>
                    </w:div>
                  </w:divsChild>
                </w:div>
                <w:div w:id="772168367">
                  <w:marLeft w:val="0"/>
                  <w:marRight w:val="0"/>
                  <w:marTop w:val="0"/>
                  <w:marBottom w:val="0"/>
                  <w:divBdr>
                    <w:top w:val="none" w:sz="0" w:space="0" w:color="auto"/>
                    <w:left w:val="none" w:sz="0" w:space="0" w:color="auto"/>
                    <w:bottom w:val="none" w:sz="0" w:space="0" w:color="auto"/>
                    <w:right w:val="none" w:sz="0" w:space="0" w:color="auto"/>
                  </w:divBdr>
                  <w:divsChild>
                    <w:div w:id="772168173">
                      <w:marLeft w:val="0"/>
                      <w:marRight w:val="0"/>
                      <w:marTop w:val="0"/>
                      <w:marBottom w:val="0"/>
                      <w:divBdr>
                        <w:top w:val="none" w:sz="0" w:space="0" w:color="auto"/>
                        <w:left w:val="none" w:sz="0" w:space="0" w:color="auto"/>
                        <w:bottom w:val="none" w:sz="0" w:space="0" w:color="auto"/>
                        <w:right w:val="none" w:sz="0" w:space="0" w:color="auto"/>
                      </w:divBdr>
                    </w:div>
                  </w:divsChild>
                </w:div>
                <w:div w:id="772168371">
                  <w:marLeft w:val="0"/>
                  <w:marRight w:val="0"/>
                  <w:marTop w:val="0"/>
                  <w:marBottom w:val="0"/>
                  <w:divBdr>
                    <w:top w:val="none" w:sz="0" w:space="0" w:color="auto"/>
                    <w:left w:val="none" w:sz="0" w:space="0" w:color="auto"/>
                    <w:bottom w:val="none" w:sz="0" w:space="0" w:color="auto"/>
                    <w:right w:val="none" w:sz="0" w:space="0" w:color="auto"/>
                  </w:divBdr>
                  <w:divsChild>
                    <w:div w:id="772168121">
                      <w:marLeft w:val="0"/>
                      <w:marRight w:val="0"/>
                      <w:marTop w:val="0"/>
                      <w:marBottom w:val="0"/>
                      <w:divBdr>
                        <w:top w:val="none" w:sz="0" w:space="0" w:color="auto"/>
                        <w:left w:val="none" w:sz="0" w:space="0" w:color="auto"/>
                        <w:bottom w:val="none" w:sz="0" w:space="0" w:color="auto"/>
                        <w:right w:val="none" w:sz="0" w:space="0" w:color="auto"/>
                      </w:divBdr>
                    </w:div>
                    <w:div w:id="772168253">
                      <w:marLeft w:val="0"/>
                      <w:marRight w:val="0"/>
                      <w:marTop w:val="0"/>
                      <w:marBottom w:val="0"/>
                      <w:divBdr>
                        <w:top w:val="none" w:sz="0" w:space="0" w:color="auto"/>
                        <w:left w:val="none" w:sz="0" w:space="0" w:color="auto"/>
                        <w:bottom w:val="none" w:sz="0" w:space="0" w:color="auto"/>
                        <w:right w:val="none" w:sz="0" w:space="0" w:color="auto"/>
                      </w:divBdr>
                    </w:div>
                    <w:div w:id="772168268">
                      <w:marLeft w:val="0"/>
                      <w:marRight w:val="0"/>
                      <w:marTop w:val="0"/>
                      <w:marBottom w:val="0"/>
                      <w:divBdr>
                        <w:top w:val="none" w:sz="0" w:space="0" w:color="auto"/>
                        <w:left w:val="none" w:sz="0" w:space="0" w:color="auto"/>
                        <w:bottom w:val="none" w:sz="0" w:space="0" w:color="auto"/>
                        <w:right w:val="none" w:sz="0" w:space="0" w:color="auto"/>
                      </w:divBdr>
                    </w:div>
                    <w:div w:id="772168390">
                      <w:marLeft w:val="0"/>
                      <w:marRight w:val="0"/>
                      <w:marTop w:val="0"/>
                      <w:marBottom w:val="0"/>
                      <w:divBdr>
                        <w:top w:val="none" w:sz="0" w:space="0" w:color="auto"/>
                        <w:left w:val="none" w:sz="0" w:space="0" w:color="auto"/>
                        <w:bottom w:val="none" w:sz="0" w:space="0" w:color="auto"/>
                        <w:right w:val="none" w:sz="0" w:space="0" w:color="auto"/>
                      </w:divBdr>
                    </w:div>
                  </w:divsChild>
                </w:div>
                <w:div w:id="772168381">
                  <w:marLeft w:val="0"/>
                  <w:marRight w:val="0"/>
                  <w:marTop w:val="0"/>
                  <w:marBottom w:val="0"/>
                  <w:divBdr>
                    <w:top w:val="none" w:sz="0" w:space="0" w:color="auto"/>
                    <w:left w:val="none" w:sz="0" w:space="0" w:color="auto"/>
                    <w:bottom w:val="none" w:sz="0" w:space="0" w:color="auto"/>
                    <w:right w:val="none" w:sz="0" w:space="0" w:color="auto"/>
                  </w:divBdr>
                  <w:divsChild>
                    <w:div w:id="772168414">
                      <w:marLeft w:val="0"/>
                      <w:marRight w:val="0"/>
                      <w:marTop w:val="0"/>
                      <w:marBottom w:val="0"/>
                      <w:divBdr>
                        <w:top w:val="none" w:sz="0" w:space="0" w:color="auto"/>
                        <w:left w:val="none" w:sz="0" w:space="0" w:color="auto"/>
                        <w:bottom w:val="none" w:sz="0" w:space="0" w:color="auto"/>
                        <w:right w:val="none" w:sz="0" w:space="0" w:color="auto"/>
                      </w:divBdr>
                    </w:div>
                  </w:divsChild>
                </w:div>
                <w:div w:id="772168383">
                  <w:marLeft w:val="0"/>
                  <w:marRight w:val="0"/>
                  <w:marTop w:val="0"/>
                  <w:marBottom w:val="0"/>
                  <w:divBdr>
                    <w:top w:val="none" w:sz="0" w:space="0" w:color="auto"/>
                    <w:left w:val="none" w:sz="0" w:space="0" w:color="auto"/>
                    <w:bottom w:val="none" w:sz="0" w:space="0" w:color="auto"/>
                    <w:right w:val="none" w:sz="0" w:space="0" w:color="auto"/>
                  </w:divBdr>
                  <w:divsChild>
                    <w:div w:id="772168189">
                      <w:marLeft w:val="0"/>
                      <w:marRight w:val="0"/>
                      <w:marTop w:val="0"/>
                      <w:marBottom w:val="0"/>
                      <w:divBdr>
                        <w:top w:val="none" w:sz="0" w:space="0" w:color="auto"/>
                        <w:left w:val="none" w:sz="0" w:space="0" w:color="auto"/>
                        <w:bottom w:val="none" w:sz="0" w:space="0" w:color="auto"/>
                        <w:right w:val="none" w:sz="0" w:space="0" w:color="auto"/>
                      </w:divBdr>
                    </w:div>
                  </w:divsChild>
                </w:div>
                <w:div w:id="772168386">
                  <w:marLeft w:val="0"/>
                  <w:marRight w:val="0"/>
                  <w:marTop w:val="0"/>
                  <w:marBottom w:val="0"/>
                  <w:divBdr>
                    <w:top w:val="none" w:sz="0" w:space="0" w:color="auto"/>
                    <w:left w:val="none" w:sz="0" w:space="0" w:color="auto"/>
                    <w:bottom w:val="none" w:sz="0" w:space="0" w:color="auto"/>
                    <w:right w:val="none" w:sz="0" w:space="0" w:color="auto"/>
                  </w:divBdr>
                  <w:divsChild>
                    <w:div w:id="772168113">
                      <w:marLeft w:val="0"/>
                      <w:marRight w:val="0"/>
                      <w:marTop w:val="0"/>
                      <w:marBottom w:val="0"/>
                      <w:divBdr>
                        <w:top w:val="none" w:sz="0" w:space="0" w:color="auto"/>
                        <w:left w:val="none" w:sz="0" w:space="0" w:color="auto"/>
                        <w:bottom w:val="none" w:sz="0" w:space="0" w:color="auto"/>
                        <w:right w:val="none" w:sz="0" w:space="0" w:color="auto"/>
                      </w:divBdr>
                    </w:div>
                  </w:divsChild>
                </w:div>
                <w:div w:id="772168391">
                  <w:marLeft w:val="0"/>
                  <w:marRight w:val="0"/>
                  <w:marTop w:val="0"/>
                  <w:marBottom w:val="0"/>
                  <w:divBdr>
                    <w:top w:val="none" w:sz="0" w:space="0" w:color="auto"/>
                    <w:left w:val="none" w:sz="0" w:space="0" w:color="auto"/>
                    <w:bottom w:val="none" w:sz="0" w:space="0" w:color="auto"/>
                    <w:right w:val="none" w:sz="0" w:space="0" w:color="auto"/>
                  </w:divBdr>
                  <w:divsChild>
                    <w:div w:id="772168245">
                      <w:marLeft w:val="0"/>
                      <w:marRight w:val="0"/>
                      <w:marTop w:val="0"/>
                      <w:marBottom w:val="0"/>
                      <w:divBdr>
                        <w:top w:val="none" w:sz="0" w:space="0" w:color="auto"/>
                        <w:left w:val="none" w:sz="0" w:space="0" w:color="auto"/>
                        <w:bottom w:val="none" w:sz="0" w:space="0" w:color="auto"/>
                        <w:right w:val="none" w:sz="0" w:space="0" w:color="auto"/>
                      </w:divBdr>
                    </w:div>
                  </w:divsChild>
                </w:div>
                <w:div w:id="772168392">
                  <w:marLeft w:val="0"/>
                  <w:marRight w:val="0"/>
                  <w:marTop w:val="0"/>
                  <w:marBottom w:val="0"/>
                  <w:divBdr>
                    <w:top w:val="none" w:sz="0" w:space="0" w:color="auto"/>
                    <w:left w:val="none" w:sz="0" w:space="0" w:color="auto"/>
                    <w:bottom w:val="none" w:sz="0" w:space="0" w:color="auto"/>
                    <w:right w:val="none" w:sz="0" w:space="0" w:color="auto"/>
                  </w:divBdr>
                  <w:divsChild>
                    <w:div w:id="772168400">
                      <w:marLeft w:val="0"/>
                      <w:marRight w:val="0"/>
                      <w:marTop w:val="0"/>
                      <w:marBottom w:val="0"/>
                      <w:divBdr>
                        <w:top w:val="none" w:sz="0" w:space="0" w:color="auto"/>
                        <w:left w:val="none" w:sz="0" w:space="0" w:color="auto"/>
                        <w:bottom w:val="none" w:sz="0" w:space="0" w:color="auto"/>
                        <w:right w:val="none" w:sz="0" w:space="0" w:color="auto"/>
                      </w:divBdr>
                    </w:div>
                  </w:divsChild>
                </w:div>
                <w:div w:id="772168394">
                  <w:marLeft w:val="0"/>
                  <w:marRight w:val="0"/>
                  <w:marTop w:val="0"/>
                  <w:marBottom w:val="0"/>
                  <w:divBdr>
                    <w:top w:val="none" w:sz="0" w:space="0" w:color="auto"/>
                    <w:left w:val="none" w:sz="0" w:space="0" w:color="auto"/>
                    <w:bottom w:val="none" w:sz="0" w:space="0" w:color="auto"/>
                    <w:right w:val="none" w:sz="0" w:space="0" w:color="auto"/>
                  </w:divBdr>
                  <w:divsChild>
                    <w:div w:id="772168385">
                      <w:marLeft w:val="0"/>
                      <w:marRight w:val="0"/>
                      <w:marTop w:val="0"/>
                      <w:marBottom w:val="0"/>
                      <w:divBdr>
                        <w:top w:val="none" w:sz="0" w:space="0" w:color="auto"/>
                        <w:left w:val="none" w:sz="0" w:space="0" w:color="auto"/>
                        <w:bottom w:val="none" w:sz="0" w:space="0" w:color="auto"/>
                        <w:right w:val="none" w:sz="0" w:space="0" w:color="auto"/>
                      </w:divBdr>
                    </w:div>
                  </w:divsChild>
                </w:div>
                <w:div w:id="772168395">
                  <w:marLeft w:val="0"/>
                  <w:marRight w:val="0"/>
                  <w:marTop w:val="0"/>
                  <w:marBottom w:val="0"/>
                  <w:divBdr>
                    <w:top w:val="none" w:sz="0" w:space="0" w:color="auto"/>
                    <w:left w:val="none" w:sz="0" w:space="0" w:color="auto"/>
                    <w:bottom w:val="none" w:sz="0" w:space="0" w:color="auto"/>
                    <w:right w:val="none" w:sz="0" w:space="0" w:color="auto"/>
                  </w:divBdr>
                  <w:divsChild>
                    <w:div w:id="772168201">
                      <w:marLeft w:val="0"/>
                      <w:marRight w:val="0"/>
                      <w:marTop w:val="0"/>
                      <w:marBottom w:val="0"/>
                      <w:divBdr>
                        <w:top w:val="none" w:sz="0" w:space="0" w:color="auto"/>
                        <w:left w:val="none" w:sz="0" w:space="0" w:color="auto"/>
                        <w:bottom w:val="none" w:sz="0" w:space="0" w:color="auto"/>
                        <w:right w:val="none" w:sz="0" w:space="0" w:color="auto"/>
                      </w:divBdr>
                    </w:div>
                  </w:divsChild>
                </w:div>
                <w:div w:id="772168396">
                  <w:marLeft w:val="0"/>
                  <w:marRight w:val="0"/>
                  <w:marTop w:val="0"/>
                  <w:marBottom w:val="0"/>
                  <w:divBdr>
                    <w:top w:val="none" w:sz="0" w:space="0" w:color="auto"/>
                    <w:left w:val="none" w:sz="0" w:space="0" w:color="auto"/>
                    <w:bottom w:val="none" w:sz="0" w:space="0" w:color="auto"/>
                    <w:right w:val="none" w:sz="0" w:space="0" w:color="auto"/>
                  </w:divBdr>
                  <w:divsChild>
                    <w:div w:id="772168087">
                      <w:marLeft w:val="0"/>
                      <w:marRight w:val="0"/>
                      <w:marTop w:val="0"/>
                      <w:marBottom w:val="0"/>
                      <w:divBdr>
                        <w:top w:val="none" w:sz="0" w:space="0" w:color="auto"/>
                        <w:left w:val="none" w:sz="0" w:space="0" w:color="auto"/>
                        <w:bottom w:val="none" w:sz="0" w:space="0" w:color="auto"/>
                        <w:right w:val="none" w:sz="0" w:space="0" w:color="auto"/>
                      </w:divBdr>
                    </w:div>
                  </w:divsChild>
                </w:div>
                <w:div w:id="772168398">
                  <w:marLeft w:val="0"/>
                  <w:marRight w:val="0"/>
                  <w:marTop w:val="0"/>
                  <w:marBottom w:val="0"/>
                  <w:divBdr>
                    <w:top w:val="none" w:sz="0" w:space="0" w:color="auto"/>
                    <w:left w:val="none" w:sz="0" w:space="0" w:color="auto"/>
                    <w:bottom w:val="none" w:sz="0" w:space="0" w:color="auto"/>
                    <w:right w:val="none" w:sz="0" w:space="0" w:color="auto"/>
                  </w:divBdr>
                  <w:divsChild>
                    <w:div w:id="772168214">
                      <w:marLeft w:val="0"/>
                      <w:marRight w:val="0"/>
                      <w:marTop w:val="0"/>
                      <w:marBottom w:val="0"/>
                      <w:divBdr>
                        <w:top w:val="none" w:sz="0" w:space="0" w:color="auto"/>
                        <w:left w:val="none" w:sz="0" w:space="0" w:color="auto"/>
                        <w:bottom w:val="none" w:sz="0" w:space="0" w:color="auto"/>
                        <w:right w:val="none" w:sz="0" w:space="0" w:color="auto"/>
                      </w:divBdr>
                    </w:div>
                  </w:divsChild>
                </w:div>
                <w:div w:id="772168402">
                  <w:marLeft w:val="0"/>
                  <w:marRight w:val="0"/>
                  <w:marTop w:val="0"/>
                  <w:marBottom w:val="0"/>
                  <w:divBdr>
                    <w:top w:val="none" w:sz="0" w:space="0" w:color="auto"/>
                    <w:left w:val="none" w:sz="0" w:space="0" w:color="auto"/>
                    <w:bottom w:val="none" w:sz="0" w:space="0" w:color="auto"/>
                    <w:right w:val="none" w:sz="0" w:space="0" w:color="auto"/>
                  </w:divBdr>
                  <w:divsChild>
                    <w:div w:id="772168344">
                      <w:marLeft w:val="0"/>
                      <w:marRight w:val="0"/>
                      <w:marTop w:val="0"/>
                      <w:marBottom w:val="0"/>
                      <w:divBdr>
                        <w:top w:val="none" w:sz="0" w:space="0" w:color="auto"/>
                        <w:left w:val="none" w:sz="0" w:space="0" w:color="auto"/>
                        <w:bottom w:val="none" w:sz="0" w:space="0" w:color="auto"/>
                        <w:right w:val="none" w:sz="0" w:space="0" w:color="auto"/>
                      </w:divBdr>
                    </w:div>
                  </w:divsChild>
                </w:div>
                <w:div w:id="772168406">
                  <w:marLeft w:val="0"/>
                  <w:marRight w:val="0"/>
                  <w:marTop w:val="0"/>
                  <w:marBottom w:val="0"/>
                  <w:divBdr>
                    <w:top w:val="none" w:sz="0" w:space="0" w:color="auto"/>
                    <w:left w:val="none" w:sz="0" w:space="0" w:color="auto"/>
                    <w:bottom w:val="none" w:sz="0" w:space="0" w:color="auto"/>
                    <w:right w:val="none" w:sz="0" w:space="0" w:color="auto"/>
                  </w:divBdr>
                  <w:divsChild>
                    <w:div w:id="772168077">
                      <w:marLeft w:val="0"/>
                      <w:marRight w:val="0"/>
                      <w:marTop w:val="0"/>
                      <w:marBottom w:val="0"/>
                      <w:divBdr>
                        <w:top w:val="none" w:sz="0" w:space="0" w:color="auto"/>
                        <w:left w:val="none" w:sz="0" w:space="0" w:color="auto"/>
                        <w:bottom w:val="none" w:sz="0" w:space="0" w:color="auto"/>
                        <w:right w:val="none" w:sz="0" w:space="0" w:color="auto"/>
                      </w:divBdr>
                    </w:div>
                  </w:divsChild>
                </w:div>
                <w:div w:id="772168409">
                  <w:marLeft w:val="0"/>
                  <w:marRight w:val="0"/>
                  <w:marTop w:val="0"/>
                  <w:marBottom w:val="0"/>
                  <w:divBdr>
                    <w:top w:val="none" w:sz="0" w:space="0" w:color="auto"/>
                    <w:left w:val="none" w:sz="0" w:space="0" w:color="auto"/>
                    <w:bottom w:val="none" w:sz="0" w:space="0" w:color="auto"/>
                    <w:right w:val="none" w:sz="0" w:space="0" w:color="auto"/>
                  </w:divBdr>
                  <w:divsChild>
                    <w:div w:id="772168170">
                      <w:marLeft w:val="0"/>
                      <w:marRight w:val="0"/>
                      <w:marTop w:val="0"/>
                      <w:marBottom w:val="0"/>
                      <w:divBdr>
                        <w:top w:val="none" w:sz="0" w:space="0" w:color="auto"/>
                        <w:left w:val="none" w:sz="0" w:space="0" w:color="auto"/>
                        <w:bottom w:val="none" w:sz="0" w:space="0" w:color="auto"/>
                        <w:right w:val="none" w:sz="0" w:space="0" w:color="auto"/>
                      </w:divBdr>
                    </w:div>
                  </w:divsChild>
                </w:div>
                <w:div w:id="772168417">
                  <w:marLeft w:val="0"/>
                  <w:marRight w:val="0"/>
                  <w:marTop w:val="0"/>
                  <w:marBottom w:val="0"/>
                  <w:divBdr>
                    <w:top w:val="none" w:sz="0" w:space="0" w:color="auto"/>
                    <w:left w:val="none" w:sz="0" w:space="0" w:color="auto"/>
                    <w:bottom w:val="none" w:sz="0" w:space="0" w:color="auto"/>
                    <w:right w:val="none" w:sz="0" w:space="0" w:color="auto"/>
                  </w:divBdr>
                  <w:divsChild>
                    <w:div w:id="772168183">
                      <w:marLeft w:val="0"/>
                      <w:marRight w:val="0"/>
                      <w:marTop w:val="0"/>
                      <w:marBottom w:val="0"/>
                      <w:divBdr>
                        <w:top w:val="none" w:sz="0" w:space="0" w:color="auto"/>
                        <w:left w:val="none" w:sz="0" w:space="0" w:color="auto"/>
                        <w:bottom w:val="none" w:sz="0" w:space="0" w:color="auto"/>
                        <w:right w:val="none" w:sz="0" w:space="0" w:color="auto"/>
                      </w:divBdr>
                    </w:div>
                  </w:divsChild>
                </w:div>
                <w:div w:id="772168419">
                  <w:marLeft w:val="0"/>
                  <w:marRight w:val="0"/>
                  <w:marTop w:val="0"/>
                  <w:marBottom w:val="0"/>
                  <w:divBdr>
                    <w:top w:val="none" w:sz="0" w:space="0" w:color="auto"/>
                    <w:left w:val="none" w:sz="0" w:space="0" w:color="auto"/>
                    <w:bottom w:val="none" w:sz="0" w:space="0" w:color="auto"/>
                    <w:right w:val="none" w:sz="0" w:space="0" w:color="auto"/>
                  </w:divBdr>
                  <w:divsChild>
                    <w:div w:id="772168272">
                      <w:marLeft w:val="0"/>
                      <w:marRight w:val="0"/>
                      <w:marTop w:val="0"/>
                      <w:marBottom w:val="0"/>
                      <w:divBdr>
                        <w:top w:val="none" w:sz="0" w:space="0" w:color="auto"/>
                        <w:left w:val="none" w:sz="0" w:space="0" w:color="auto"/>
                        <w:bottom w:val="none" w:sz="0" w:space="0" w:color="auto"/>
                        <w:right w:val="none" w:sz="0" w:space="0" w:color="auto"/>
                      </w:divBdr>
                    </w:div>
                  </w:divsChild>
                </w:div>
                <w:div w:id="772168428">
                  <w:marLeft w:val="0"/>
                  <w:marRight w:val="0"/>
                  <w:marTop w:val="0"/>
                  <w:marBottom w:val="0"/>
                  <w:divBdr>
                    <w:top w:val="none" w:sz="0" w:space="0" w:color="auto"/>
                    <w:left w:val="none" w:sz="0" w:space="0" w:color="auto"/>
                    <w:bottom w:val="none" w:sz="0" w:space="0" w:color="auto"/>
                    <w:right w:val="none" w:sz="0" w:space="0" w:color="auto"/>
                  </w:divBdr>
                  <w:divsChild>
                    <w:div w:id="772168270">
                      <w:marLeft w:val="0"/>
                      <w:marRight w:val="0"/>
                      <w:marTop w:val="0"/>
                      <w:marBottom w:val="0"/>
                      <w:divBdr>
                        <w:top w:val="none" w:sz="0" w:space="0" w:color="auto"/>
                        <w:left w:val="none" w:sz="0" w:space="0" w:color="auto"/>
                        <w:bottom w:val="none" w:sz="0" w:space="0" w:color="auto"/>
                        <w:right w:val="none" w:sz="0" w:space="0" w:color="auto"/>
                      </w:divBdr>
                    </w:div>
                  </w:divsChild>
                </w:div>
                <w:div w:id="772168429">
                  <w:marLeft w:val="0"/>
                  <w:marRight w:val="0"/>
                  <w:marTop w:val="0"/>
                  <w:marBottom w:val="0"/>
                  <w:divBdr>
                    <w:top w:val="none" w:sz="0" w:space="0" w:color="auto"/>
                    <w:left w:val="none" w:sz="0" w:space="0" w:color="auto"/>
                    <w:bottom w:val="none" w:sz="0" w:space="0" w:color="auto"/>
                    <w:right w:val="none" w:sz="0" w:space="0" w:color="auto"/>
                  </w:divBdr>
                  <w:divsChild>
                    <w:div w:id="772168300">
                      <w:marLeft w:val="0"/>
                      <w:marRight w:val="0"/>
                      <w:marTop w:val="0"/>
                      <w:marBottom w:val="0"/>
                      <w:divBdr>
                        <w:top w:val="none" w:sz="0" w:space="0" w:color="auto"/>
                        <w:left w:val="none" w:sz="0" w:space="0" w:color="auto"/>
                        <w:bottom w:val="none" w:sz="0" w:space="0" w:color="auto"/>
                        <w:right w:val="none" w:sz="0" w:space="0" w:color="auto"/>
                      </w:divBdr>
                    </w:div>
                  </w:divsChild>
                </w:div>
                <w:div w:id="772168431">
                  <w:marLeft w:val="0"/>
                  <w:marRight w:val="0"/>
                  <w:marTop w:val="0"/>
                  <w:marBottom w:val="0"/>
                  <w:divBdr>
                    <w:top w:val="none" w:sz="0" w:space="0" w:color="auto"/>
                    <w:left w:val="none" w:sz="0" w:space="0" w:color="auto"/>
                    <w:bottom w:val="none" w:sz="0" w:space="0" w:color="auto"/>
                    <w:right w:val="none" w:sz="0" w:space="0" w:color="auto"/>
                  </w:divBdr>
                  <w:divsChild>
                    <w:div w:id="772168310">
                      <w:marLeft w:val="0"/>
                      <w:marRight w:val="0"/>
                      <w:marTop w:val="0"/>
                      <w:marBottom w:val="0"/>
                      <w:divBdr>
                        <w:top w:val="none" w:sz="0" w:space="0" w:color="auto"/>
                        <w:left w:val="none" w:sz="0" w:space="0" w:color="auto"/>
                        <w:bottom w:val="none" w:sz="0" w:space="0" w:color="auto"/>
                        <w:right w:val="none" w:sz="0" w:space="0" w:color="auto"/>
                      </w:divBdr>
                    </w:div>
                  </w:divsChild>
                </w:div>
                <w:div w:id="772168433">
                  <w:marLeft w:val="0"/>
                  <w:marRight w:val="0"/>
                  <w:marTop w:val="0"/>
                  <w:marBottom w:val="0"/>
                  <w:divBdr>
                    <w:top w:val="none" w:sz="0" w:space="0" w:color="auto"/>
                    <w:left w:val="none" w:sz="0" w:space="0" w:color="auto"/>
                    <w:bottom w:val="none" w:sz="0" w:space="0" w:color="auto"/>
                    <w:right w:val="none" w:sz="0" w:space="0" w:color="auto"/>
                  </w:divBdr>
                  <w:divsChild>
                    <w:div w:id="772168435">
                      <w:marLeft w:val="0"/>
                      <w:marRight w:val="0"/>
                      <w:marTop w:val="0"/>
                      <w:marBottom w:val="0"/>
                      <w:divBdr>
                        <w:top w:val="none" w:sz="0" w:space="0" w:color="auto"/>
                        <w:left w:val="none" w:sz="0" w:space="0" w:color="auto"/>
                        <w:bottom w:val="none" w:sz="0" w:space="0" w:color="auto"/>
                        <w:right w:val="none" w:sz="0" w:space="0" w:color="auto"/>
                      </w:divBdr>
                    </w:div>
                  </w:divsChild>
                </w:div>
                <w:div w:id="772168459">
                  <w:marLeft w:val="0"/>
                  <w:marRight w:val="0"/>
                  <w:marTop w:val="0"/>
                  <w:marBottom w:val="0"/>
                  <w:divBdr>
                    <w:top w:val="none" w:sz="0" w:space="0" w:color="auto"/>
                    <w:left w:val="none" w:sz="0" w:space="0" w:color="auto"/>
                    <w:bottom w:val="none" w:sz="0" w:space="0" w:color="auto"/>
                    <w:right w:val="none" w:sz="0" w:space="0" w:color="auto"/>
                  </w:divBdr>
                  <w:divsChild>
                    <w:div w:id="772168336">
                      <w:marLeft w:val="0"/>
                      <w:marRight w:val="0"/>
                      <w:marTop w:val="0"/>
                      <w:marBottom w:val="0"/>
                      <w:divBdr>
                        <w:top w:val="none" w:sz="0" w:space="0" w:color="auto"/>
                        <w:left w:val="none" w:sz="0" w:space="0" w:color="auto"/>
                        <w:bottom w:val="none" w:sz="0" w:space="0" w:color="auto"/>
                        <w:right w:val="none" w:sz="0" w:space="0" w:color="auto"/>
                      </w:divBdr>
                    </w:div>
                  </w:divsChild>
                </w:div>
                <w:div w:id="772168461">
                  <w:marLeft w:val="0"/>
                  <w:marRight w:val="0"/>
                  <w:marTop w:val="0"/>
                  <w:marBottom w:val="0"/>
                  <w:divBdr>
                    <w:top w:val="none" w:sz="0" w:space="0" w:color="auto"/>
                    <w:left w:val="none" w:sz="0" w:space="0" w:color="auto"/>
                    <w:bottom w:val="none" w:sz="0" w:space="0" w:color="auto"/>
                    <w:right w:val="none" w:sz="0" w:space="0" w:color="auto"/>
                  </w:divBdr>
                  <w:divsChild>
                    <w:div w:id="772168411">
                      <w:marLeft w:val="0"/>
                      <w:marRight w:val="0"/>
                      <w:marTop w:val="0"/>
                      <w:marBottom w:val="0"/>
                      <w:divBdr>
                        <w:top w:val="none" w:sz="0" w:space="0" w:color="auto"/>
                        <w:left w:val="none" w:sz="0" w:space="0" w:color="auto"/>
                        <w:bottom w:val="none" w:sz="0" w:space="0" w:color="auto"/>
                        <w:right w:val="none" w:sz="0" w:space="0" w:color="auto"/>
                      </w:divBdr>
                    </w:div>
                  </w:divsChild>
                </w:div>
                <w:div w:id="772168464">
                  <w:marLeft w:val="0"/>
                  <w:marRight w:val="0"/>
                  <w:marTop w:val="0"/>
                  <w:marBottom w:val="0"/>
                  <w:divBdr>
                    <w:top w:val="none" w:sz="0" w:space="0" w:color="auto"/>
                    <w:left w:val="none" w:sz="0" w:space="0" w:color="auto"/>
                    <w:bottom w:val="none" w:sz="0" w:space="0" w:color="auto"/>
                    <w:right w:val="none" w:sz="0" w:space="0" w:color="auto"/>
                  </w:divBdr>
                  <w:divsChild>
                    <w:div w:id="7721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168293">
          <w:marLeft w:val="0"/>
          <w:marRight w:val="0"/>
          <w:marTop w:val="0"/>
          <w:marBottom w:val="0"/>
          <w:divBdr>
            <w:top w:val="none" w:sz="0" w:space="0" w:color="auto"/>
            <w:left w:val="none" w:sz="0" w:space="0" w:color="auto"/>
            <w:bottom w:val="none" w:sz="0" w:space="0" w:color="auto"/>
            <w:right w:val="none" w:sz="0" w:space="0" w:color="auto"/>
          </w:divBdr>
        </w:div>
        <w:div w:id="772168308">
          <w:marLeft w:val="0"/>
          <w:marRight w:val="0"/>
          <w:marTop w:val="0"/>
          <w:marBottom w:val="0"/>
          <w:divBdr>
            <w:top w:val="none" w:sz="0" w:space="0" w:color="auto"/>
            <w:left w:val="none" w:sz="0" w:space="0" w:color="auto"/>
            <w:bottom w:val="none" w:sz="0" w:space="0" w:color="auto"/>
            <w:right w:val="none" w:sz="0" w:space="0" w:color="auto"/>
          </w:divBdr>
        </w:div>
        <w:div w:id="772168352">
          <w:marLeft w:val="0"/>
          <w:marRight w:val="0"/>
          <w:marTop w:val="0"/>
          <w:marBottom w:val="0"/>
          <w:divBdr>
            <w:top w:val="none" w:sz="0" w:space="0" w:color="auto"/>
            <w:left w:val="none" w:sz="0" w:space="0" w:color="auto"/>
            <w:bottom w:val="none" w:sz="0" w:space="0" w:color="auto"/>
            <w:right w:val="none" w:sz="0" w:space="0" w:color="auto"/>
          </w:divBdr>
        </w:div>
      </w:divsChild>
    </w:div>
    <w:div w:id="772168324">
      <w:marLeft w:val="0"/>
      <w:marRight w:val="0"/>
      <w:marTop w:val="0"/>
      <w:marBottom w:val="0"/>
      <w:divBdr>
        <w:top w:val="none" w:sz="0" w:space="0" w:color="auto"/>
        <w:left w:val="none" w:sz="0" w:space="0" w:color="auto"/>
        <w:bottom w:val="none" w:sz="0" w:space="0" w:color="auto"/>
        <w:right w:val="none" w:sz="0" w:space="0" w:color="auto"/>
      </w:divBdr>
      <w:divsChild>
        <w:div w:id="772168335">
          <w:marLeft w:val="0"/>
          <w:marRight w:val="0"/>
          <w:marTop w:val="0"/>
          <w:marBottom w:val="0"/>
          <w:divBdr>
            <w:top w:val="none" w:sz="0" w:space="0" w:color="auto"/>
            <w:left w:val="none" w:sz="0" w:space="0" w:color="auto"/>
            <w:bottom w:val="none" w:sz="0" w:space="0" w:color="auto"/>
            <w:right w:val="none" w:sz="0" w:space="0" w:color="auto"/>
          </w:divBdr>
          <w:divsChild>
            <w:div w:id="772168116">
              <w:marLeft w:val="0"/>
              <w:marRight w:val="0"/>
              <w:marTop w:val="0"/>
              <w:marBottom w:val="0"/>
              <w:divBdr>
                <w:top w:val="none" w:sz="0" w:space="0" w:color="auto"/>
                <w:left w:val="none" w:sz="0" w:space="0" w:color="auto"/>
                <w:bottom w:val="none" w:sz="0" w:space="0" w:color="auto"/>
                <w:right w:val="none" w:sz="0" w:space="0" w:color="auto"/>
              </w:divBdr>
              <w:divsChild>
                <w:div w:id="772168200">
                  <w:marLeft w:val="0"/>
                  <w:marRight w:val="0"/>
                  <w:marTop w:val="0"/>
                  <w:marBottom w:val="0"/>
                  <w:divBdr>
                    <w:top w:val="none" w:sz="0" w:space="0" w:color="auto"/>
                    <w:left w:val="none" w:sz="0" w:space="0" w:color="auto"/>
                    <w:bottom w:val="none" w:sz="0" w:space="0" w:color="auto"/>
                    <w:right w:val="none" w:sz="0" w:space="0" w:color="auto"/>
                  </w:divBdr>
                  <w:divsChild>
                    <w:div w:id="77216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168356">
      <w:marLeft w:val="0"/>
      <w:marRight w:val="0"/>
      <w:marTop w:val="0"/>
      <w:marBottom w:val="0"/>
      <w:divBdr>
        <w:top w:val="none" w:sz="0" w:space="0" w:color="auto"/>
        <w:left w:val="none" w:sz="0" w:space="0" w:color="auto"/>
        <w:bottom w:val="none" w:sz="0" w:space="0" w:color="auto"/>
        <w:right w:val="none" w:sz="0" w:space="0" w:color="auto"/>
      </w:divBdr>
      <w:divsChild>
        <w:div w:id="772168088">
          <w:marLeft w:val="0"/>
          <w:marRight w:val="0"/>
          <w:marTop w:val="0"/>
          <w:marBottom w:val="0"/>
          <w:divBdr>
            <w:top w:val="none" w:sz="0" w:space="0" w:color="auto"/>
            <w:left w:val="none" w:sz="0" w:space="0" w:color="auto"/>
            <w:bottom w:val="none" w:sz="0" w:space="0" w:color="auto"/>
            <w:right w:val="none" w:sz="0" w:space="0" w:color="auto"/>
          </w:divBdr>
        </w:div>
        <w:div w:id="772168191">
          <w:marLeft w:val="0"/>
          <w:marRight w:val="0"/>
          <w:marTop w:val="0"/>
          <w:marBottom w:val="0"/>
          <w:divBdr>
            <w:top w:val="none" w:sz="0" w:space="0" w:color="auto"/>
            <w:left w:val="none" w:sz="0" w:space="0" w:color="auto"/>
            <w:bottom w:val="none" w:sz="0" w:space="0" w:color="auto"/>
            <w:right w:val="none" w:sz="0" w:space="0" w:color="auto"/>
          </w:divBdr>
          <w:divsChild>
            <w:div w:id="772168194">
              <w:marLeft w:val="-75"/>
              <w:marRight w:val="0"/>
              <w:marTop w:val="30"/>
              <w:marBottom w:val="30"/>
              <w:divBdr>
                <w:top w:val="none" w:sz="0" w:space="0" w:color="auto"/>
                <w:left w:val="none" w:sz="0" w:space="0" w:color="auto"/>
                <w:bottom w:val="none" w:sz="0" w:space="0" w:color="auto"/>
                <w:right w:val="none" w:sz="0" w:space="0" w:color="auto"/>
              </w:divBdr>
              <w:divsChild>
                <w:div w:id="772168086">
                  <w:marLeft w:val="0"/>
                  <w:marRight w:val="0"/>
                  <w:marTop w:val="0"/>
                  <w:marBottom w:val="0"/>
                  <w:divBdr>
                    <w:top w:val="none" w:sz="0" w:space="0" w:color="auto"/>
                    <w:left w:val="none" w:sz="0" w:space="0" w:color="auto"/>
                    <w:bottom w:val="none" w:sz="0" w:space="0" w:color="auto"/>
                    <w:right w:val="none" w:sz="0" w:space="0" w:color="auto"/>
                  </w:divBdr>
                  <w:divsChild>
                    <w:div w:id="772168421">
                      <w:marLeft w:val="0"/>
                      <w:marRight w:val="0"/>
                      <w:marTop w:val="0"/>
                      <w:marBottom w:val="0"/>
                      <w:divBdr>
                        <w:top w:val="none" w:sz="0" w:space="0" w:color="auto"/>
                        <w:left w:val="none" w:sz="0" w:space="0" w:color="auto"/>
                        <w:bottom w:val="none" w:sz="0" w:space="0" w:color="auto"/>
                        <w:right w:val="none" w:sz="0" w:space="0" w:color="auto"/>
                      </w:divBdr>
                    </w:div>
                  </w:divsChild>
                </w:div>
                <w:div w:id="772168094">
                  <w:marLeft w:val="0"/>
                  <w:marRight w:val="0"/>
                  <w:marTop w:val="0"/>
                  <w:marBottom w:val="0"/>
                  <w:divBdr>
                    <w:top w:val="none" w:sz="0" w:space="0" w:color="auto"/>
                    <w:left w:val="none" w:sz="0" w:space="0" w:color="auto"/>
                    <w:bottom w:val="none" w:sz="0" w:space="0" w:color="auto"/>
                    <w:right w:val="none" w:sz="0" w:space="0" w:color="auto"/>
                  </w:divBdr>
                  <w:divsChild>
                    <w:div w:id="772168276">
                      <w:marLeft w:val="0"/>
                      <w:marRight w:val="0"/>
                      <w:marTop w:val="0"/>
                      <w:marBottom w:val="0"/>
                      <w:divBdr>
                        <w:top w:val="none" w:sz="0" w:space="0" w:color="auto"/>
                        <w:left w:val="none" w:sz="0" w:space="0" w:color="auto"/>
                        <w:bottom w:val="none" w:sz="0" w:space="0" w:color="auto"/>
                        <w:right w:val="none" w:sz="0" w:space="0" w:color="auto"/>
                      </w:divBdr>
                    </w:div>
                  </w:divsChild>
                </w:div>
                <w:div w:id="772168101">
                  <w:marLeft w:val="0"/>
                  <w:marRight w:val="0"/>
                  <w:marTop w:val="0"/>
                  <w:marBottom w:val="0"/>
                  <w:divBdr>
                    <w:top w:val="none" w:sz="0" w:space="0" w:color="auto"/>
                    <w:left w:val="none" w:sz="0" w:space="0" w:color="auto"/>
                    <w:bottom w:val="none" w:sz="0" w:space="0" w:color="auto"/>
                    <w:right w:val="none" w:sz="0" w:space="0" w:color="auto"/>
                  </w:divBdr>
                  <w:divsChild>
                    <w:div w:id="772168175">
                      <w:marLeft w:val="0"/>
                      <w:marRight w:val="0"/>
                      <w:marTop w:val="0"/>
                      <w:marBottom w:val="0"/>
                      <w:divBdr>
                        <w:top w:val="none" w:sz="0" w:space="0" w:color="auto"/>
                        <w:left w:val="none" w:sz="0" w:space="0" w:color="auto"/>
                        <w:bottom w:val="none" w:sz="0" w:space="0" w:color="auto"/>
                        <w:right w:val="none" w:sz="0" w:space="0" w:color="auto"/>
                      </w:divBdr>
                    </w:div>
                  </w:divsChild>
                </w:div>
                <w:div w:id="772168103">
                  <w:marLeft w:val="0"/>
                  <w:marRight w:val="0"/>
                  <w:marTop w:val="0"/>
                  <w:marBottom w:val="0"/>
                  <w:divBdr>
                    <w:top w:val="none" w:sz="0" w:space="0" w:color="auto"/>
                    <w:left w:val="none" w:sz="0" w:space="0" w:color="auto"/>
                    <w:bottom w:val="none" w:sz="0" w:space="0" w:color="auto"/>
                    <w:right w:val="none" w:sz="0" w:space="0" w:color="auto"/>
                  </w:divBdr>
                  <w:divsChild>
                    <w:div w:id="772168330">
                      <w:marLeft w:val="0"/>
                      <w:marRight w:val="0"/>
                      <w:marTop w:val="0"/>
                      <w:marBottom w:val="0"/>
                      <w:divBdr>
                        <w:top w:val="none" w:sz="0" w:space="0" w:color="auto"/>
                        <w:left w:val="none" w:sz="0" w:space="0" w:color="auto"/>
                        <w:bottom w:val="none" w:sz="0" w:space="0" w:color="auto"/>
                        <w:right w:val="none" w:sz="0" w:space="0" w:color="auto"/>
                      </w:divBdr>
                    </w:div>
                  </w:divsChild>
                </w:div>
                <w:div w:id="772168106">
                  <w:marLeft w:val="0"/>
                  <w:marRight w:val="0"/>
                  <w:marTop w:val="0"/>
                  <w:marBottom w:val="0"/>
                  <w:divBdr>
                    <w:top w:val="none" w:sz="0" w:space="0" w:color="auto"/>
                    <w:left w:val="none" w:sz="0" w:space="0" w:color="auto"/>
                    <w:bottom w:val="none" w:sz="0" w:space="0" w:color="auto"/>
                    <w:right w:val="none" w:sz="0" w:space="0" w:color="auto"/>
                  </w:divBdr>
                  <w:divsChild>
                    <w:div w:id="772168244">
                      <w:marLeft w:val="0"/>
                      <w:marRight w:val="0"/>
                      <w:marTop w:val="0"/>
                      <w:marBottom w:val="0"/>
                      <w:divBdr>
                        <w:top w:val="none" w:sz="0" w:space="0" w:color="auto"/>
                        <w:left w:val="none" w:sz="0" w:space="0" w:color="auto"/>
                        <w:bottom w:val="none" w:sz="0" w:space="0" w:color="auto"/>
                        <w:right w:val="none" w:sz="0" w:space="0" w:color="auto"/>
                      </w:divBdr>
                    </w:div>
                  </w:divsChild>
                </w:div>
                <w:div w:id="772168107">
                  <w:marLeft w:val="0"/>
                  <w:marRight w:val="0"/>
                  <w:marTop w:val="0"/>
                  <w:marBottom w:val="0"/>
                  <w:divBdr>
                    <w:top w:val="none" w:sz="0" w:space="0" w:color="auto"/>
                    <w:left w:val="none" w:sz="0" w:space="0" w:color="auto"/>
                    <w:bottom w:val="none" w:sz="0" w:space="0" w:color="auto"/>
                    <w:right w:val="none" w:sz="0" w:space="0" w:color="auto"/>
                  </w:divBdr>
                  <w:divsChild>
                    <w:div w:id="772168252">
                      <w:marLeft w:val="0"/>
                      <w:marRight w:val="0"/>
                      <w:marTop w:val="0"/>
                      <w:marBottom w:val="0"/>
                      <w:divBdr>
                        <w:top w:val="none" w:sz="0" w:space="0" w:color="auto"/>
                        <w:left w:val="none" w:sz="0" w:space="0" w:color="auto"/>
                        <w:bottom w:val="none" w:sz="0" w:space="0" w:color="auto"/>
                        <w:right w:val="none" w:sz="0" w:space="0" w:color="auto"/>
                      </w:divBdr>
                    </w:div>
                  </w:divsChild>
                </w:div>
                <w:div w:id="772168109">
                  <w:marLeft w:val="0"/>
                  <w:marRight w:val="0"/>
                  <w:marTop w:val="0"/>
                  <w:marBottom w:val="0"/>
                  <w:divBdr>
                    <w:top w:val="none" w:sz="0" w:space="0" w:color="auto"/>
                    <w:left w:val="none" w:sz="0" w:space="0" w:color="auto"/>
                    <w:bottom w:val="none" w:sz="0" w:space="0" w:color="auto"/>
                    <w:right w:val="none" w:sz="0" w:space="0" w:color="auto"/>
                  </w:divBdr>
                  <w:divsChild>
                    <w:div w:id="772168138">
                      <w:marLeft w:val="0"/>
                      <w:marRight w:val="0"/>
                      <w:marTop w:val="0"/>
                      <w:marBottom w:val="0"/>
                      <w:divBdr>
                        <w:top w:val="none" w:sz="0" w:space="0" w:color="auto"/>
                        <w:left w:val="none" w:sz="0" w:space="0" w:color="auto"/>
                        <w:bottom w:val="none" w:sz="0" w:space="0" w:color="auto"/>
                        <w:right w:val="none" w:sz="0" w:space="0" w:color="auto"/>
                      </w:divBdr>
                    </w:div>
                  </w:divsChild>
                </w:div>
                <w:div w:id="772168110">
                  <w:marLeft w:val="0"/>
                  <w:marRight w:val="0"/>
                  <w:marTop w:val="0"/>
                  <w:marBottom w:val="0"/>
                  <w:divBdr>
                    <w:top w:val="none" w:sz="0" w:space="0" w:color="auto"/>
                    <w:left w:val="none" w:sz="0" w:space="0" w:color="auto"/>
                    <w:bottom w:val="none" w:sz="0" w:space="0" w:color="auto"/>
                    <w:right w:val="none" w:sz="0" w:space="0" w:color="auto"/>
                  </w:divBdr>
                  <w:divsChild>
                    <w:div w:id="772168222">
                      <w:marLeft w:val="0"/>
                      <w:marRight w:val="0"/>
                      <w:marTop w:val="0"/>
                      <w:marBottom w:val="0"/>
                      <w:divBdr>
                        <w:top w:val="none" w:sz="0" w:space="0" w:color="auto"/>
                        <w:left w:val="none" w:sz="0" w:space="0" w:color="auto"/>
                        <w:bottom w:val="none" w:sz="0" w:space="0" w:color="auto"/>
                        <w:right w:val="none" w:sz="0" w:space="0" w:color="auto"/>
                      </w:divBdr>
                    </w:div>
                  </w:divsChild>
                </w:div>
                <w:div w:id="772168111">
                  <w:marLeft w:val="0"/>
                  <w:marRight w:val="0"/>
                  <w:marTop w:val="0"/>
                  <w:marBottom w:val="0"/>
                  <w:divBdr>
                    <w:top w:val="none" w:sz="0" w:space="0" w:color="auto"/>
                    <w:left w:val="none" w:sz="0" w:space="0" w:color="auto"/>
                    <w:bottom w:val="none" w:sz="0" w:space="0" w:color="auto"/>
                    <w:right w:val="none" w:sz="0" w:space="0" w:color="auto"/>
                  </w:divBdr>
                  <w:divsChild>
                    <w:div w:id="772168458">
                      <w:marLeft w:val="0"/>
                      <w:marRight w:val="0"/>
                      <w:marTop w:val="0"/>
                      <w:marBottom w:val="0"/>
                      <w:divBdr>
                        <w:top w:val="none" w:sz="0" w:space="0" w:color="auto"/>
                        <w:left w:val="none" w:sz="0" w:space="0" w:color="auto"/>
                        <w:bottom w:val="none" w:sz="0" w:space="0" w:color="auto"/>
                        <w:right w:val="none" w:sz="0" w:space="0" w:color="auto"/>
                      </w:divBdr>
                    </w:div>
                  </w:divsChild>
                </w:div>
                <w:div w:id="772168114">
                  <w:marLeft w:val="0"/>
                  <w:marRight w:val="0"/>
                  <w:marTop w:val="0"/>
                  <w:marBottom w:val="0"/>
                  <w:divBdr>
                    <w:top w:val="none" w:sz="0" w:space="0" w:color="auto"/>
                    <w:left w:val="none" w:sz="0" w:space="0" w:color="auto"/>
                    <w:bottom w:val="none" w:sz="0" w:space="0" w:color="auto"/>
                    <w:right w:val="none" w:sz="0" w:space="0" w:color="auto"/>
                  </w:divBdr>
                  <w:divsChild>
                    <w:div w:id="772168091">
                      <w:marLeft w:val="0"/>
                      <w:marRight w:val="0"/>
                      <w:marTop w:val="0"/>
                      <w:marBottom w:val="0"/>
                      <w:divBdr>
                        <w:top w:val="none" w:sz="0" w:space="0" w:color="auto"/>
                        <w:left w:val="none" w:sz="0" w:space="0" w:color="auto"/>
                        <w:bottom w:val="none" w:sz="0" w:space="0" w:color="auto"/>
                        <w:right w:val="none" w:sz="0" w:space="0" w:color="auto"/>
                      </w:divBdr>
                    </w:div>
                  </w:divsChild>
                </w:div>
                <w:div w:id="772168115">
                  <w:marLeft w:val="0"/>
                  <w:marRight w:val="0"/>
                  <w:marTop w:val="0"/>
                  <w:marBottom w:val="0"/>
                  <w:divBdr>
                    <w:top w:val="none" w:sz="0" w:space="0" w:color="auto"/>
                    <w:left w:val="none" w:sz="0" w:space="0" w:color="auto"/>
                    <w:bottom w:val="none" w:sz="0" w:space="0" w:color="auto"/>
                    <w:right w:val="none" w:sz="0" w:space="0" w:color="auto"/>
                  </w:divBdr>
                  <w:divsChild>
                    <w:div w:id="772168152">
                      <w:marLeft w:val="0"/>
                      <w:marRight w:val="0"/>
                      <w:marTop w:val="0"/>
                      <w:marBottom w:val="0"/>
                      <w:divBdr>
                        <w:top w:val="none" w:sz="0" w:space="0" w:color="auto"/>
                        <w:left w:val="none" w:sz="0" w:space="0" w:color="auto"/>
                        <w:bottom w:val="none" w:sz="0" w:space="0" w:color="auto"/>
                        <w:right w:val="none" w:sz="0" w:space="0" w:color="auto"/>
                      </w:divBdr>
                    </w:div>
                  </w:divsChild>
                </w:div>
                <w:div w:id="772168117">
                  <w:marLeft w:val="0"/>
                  <w:marRight w:val="0"/>
                  <w:marTop w:val="0"/>
                  <w:marBottom w:val="0"/>
                  <w:divBdr>
                    <w:top w:val="none" w:sz="0" w:space="0" w:color="auto"/>
                    <w:left w:val="none" w:sz="0" w:space="0" w:color="auto"/>
                    <w:bottom w:val="none" w:sz="0" w:space="0" w:color="auto"/>
                    <w:right w:val="none" w:sz="0" w:space="0" w:color="auto"/>
                  </w:divBdr>
                  <w:divsChild>
                    <w:div w:id="772168126">
                      <w:marLeft w:val="0"/>
                      <w:marRight w:val="0"/>
                      <w:marTop w:val="0"/>
                      <w:marBottom w:val="0"/>
                      <w:divBdr>
                        <w:top w:val="none" w:sz="0" w:space="0" w:color="auto"/>
                        <w:left w:val="none" w:sz="0" w:space="0" w:color="auto"/>
                        <w:bottom w:val="none" w:sz="0" w:space="0" w:color="auto"/>
                        <w:right w:val="none" w:sz="0" w:space="0" w:color="auto"/>
                      </w:divBdr>
                    </w:div>
                  </w:divsChild>
                </w:div>
                <w:div w:id="772168119">
                  <w:marLeft w:val="0"/>
                  <w:marRight w:val="0"/>
                  <w:marTop w:val="0"/>
                  <w:marBottom w:val="0"/>
                  <w:divBdr>
                    <w:top w:val="none" w:sz="0" w:space="0" w:color="auto"/>
                    <w:left w:val="none" w:sz="0" w:space="0" w:color="auto"/>
                    <w:bottom w:val="none" w:sz="0" w:space="0" w:color="auto"/>
                    <w:right w:val="none" w:sz="0" w:space="0" w:color="auto"/>
                  </w:divBdr>
                  <w:divsChild>
                    <w:div w:id="772168249">
                      <w:marLeft w:val="0"/>
                      <w:marRight w:val="0"/>
                      <w:marTop w:val="0"/>
                      <w:marBottom w:val="0"/>
                      <w:divBdr>
                        <w:top w:val="none" w:sz="0" w:space="0" w:color="auto"/>
                        <w:left w:val="none" w:sz="0" w:space="0" w:color="auto"/>
                        <w:bottom w:val="none" w:sz="0" w:space="0" w:color="auto"/>
                        <w:right w:val="none" w:sz="0" w:space="0" w:color="auto"/>
                      </w:divBdr>
                    </w:div>
                  </w:divsChild>
                </w:div>
                <w:div w:id="772168122">
                  <w:marLeft w:val="0"/>
                  <w:marRight w:val="0"/>
                  <w:marTop w:val="0"/>
                  <w:marBottom w:val="0"/>
                  <w:divBdr>
                    <w:top w:val="none" w:sz="0" w:space="0" w:color="auto"/>
                    <w:left w:val="none" w:sz="0" w:space="0" w:color="auto"/>
                    <w:bottom w:val="none" w:sz="0" w:space="0" w:color="auto"/>
                    <w:right w:val="none" w:sz="0" w:space="0" w:color="auto"/>
                  </w:divBdr>
                  <w:divsChild>
                    <w:div w:id="772168099">
                      <w:marLeft w:val="0"/>
                      <w:marRight w:val="0"/>
                      <w:marTop w:val="0"/>
                      <w:marBottom w:val="0"/>
                      <w:divBdr>
                        <w:top w:val="none" w:sz="0" w:space="0" w:color="auto"/>
                        <w:left w:val="none" w:sz="0" w:space="0" w:color="auto"/>
                        <w:bottom w:val="none" w:sz="0" w:space="0" w:color="auto"/>
                        <w:right w:val="none" w:sz="0" w:space="0" w:color="auto"/>
                      </w:divBdr>
                    </w:div>
                  </w:divsChild>
                </w:div>
                <w:div w:id="772168124">
                  <w:marLeft w:val="0"/>
                  <w:marRight w:val="0"/>
                  <w:marTop w:val="0"/>
                  <w:marBottom w:val="0"/>
                  <w:divBdr>
                    <w:top w:val="none" w:sz="0" w:space="0" w:color="auto"/>
                    <w:left w:val="none" w:sz="0" w:space="0" w:color="auto"/>
                    <w:bottom w:val="none" w:sz="0" w:space="0" w:color="auto"/>
                    <w:right w:val="none" w:sz="0" w:space="0" w:color="auto"/>
                  </w:divBdr>
                  <w:divsChild>
                    <w:div w:id="772168412">
                      <w:marLeft w:val="0"/>
                      <w:marRight w:val="0"/>
                      <w:marTop w:val="0"/>
                      <w:marBottom w:val="0"/>
                      <w:divBdr>
                        <w:top w:val="none" w:sz="0" w:space="0" w:color="auto"/>
                        <w:left w:val="none" w:sz="0" w:space="0" w:color="auto"/>
                        <w:bottom w:val="none" w:sz="0" w:space="0" w:color="auto"/>
                        <w:right w:val="none" w:sz="0" w:space="0" w:color="auto"/>
                      </w:divBdr>
                    </w:div>
                  </w:divsChild>
                </w:div>
                <w:div w:id="772168125">
                  <w:marLeft w:val="0"/>
                  <w:marRight w:val="0"/>
                  <w:marTop w:val="0"/>
                  <w:marBottom w:val="0"/>
                  <w:divBdr>
                    <w:top w:val="none" w:sz="0" w:space="0" w:color="auto"/>
                    <w:left w:val="none" w:sz="0" w:space="0" w:color="auto"/>
                    <w:bottom w:val="none" w:sz="0" w:space="0" w:color="auto"/>
                    <w:right w:val="none" w:sz="0" w:space="0" w:color="auto"/>
                  </w:divBdr>
                  <w:divsChild>
                    <w:div w:id="772168342">
                      <w:marLeft w:val="0"/>
                      <w:marRight w:val="0"/>
                      <w:marTop w:val="0"/>
                      <w:marBottom w:val="0"/>
                      <w:divBdr>
                        <w:top w:val="none" w:sz="0" w:space="0" w:color="auto"/>
                        <w:left w:val="none" w:sz="0" w:space="0" w:color="auto"/>
                        <w:bottom w:val="none" w:sz="0" w:space="0" w:color="auto"/>
                        <w:right w:val="none" w:sz="0" w:space="0" w:color="auto"/>
                      </w:divBdr>
                    </w:div>
                  </w:divsChild>
                </w:div>
                <w:div w:id="772168127">
                  <w:marLeft w:val="0"/>
                  <w:marRight w:val="0"/>
                  <w:marTop w:val="0"/>
                  <w:marBottom w:val="0"/>
                  <w:divBdr>
                    <w:top w:val="none" w:sz="0" w:space="0" w:color="auto"/>
                    <w:left w:val="none" w:sz="0" w:space="0" w:color="auto"/>
                    <w:bottom w:val="none" w:sz="0" w:space="0" w:color="auto"/>
                    <w:right w:val="none" w:sz="0" w:space="0" w:color="auto"/>
                  </w:divBdr>
                  <w:divsChild>
                    <w:div w:id="772168089">
                      <w:marLeft w:val="0"/>
                      <w:marRight w:val="0"/>
                      <w:marTop w:val="0"/>
                      <w:marBottom w:val="0"/>
                      <w:divBdr>
                        <w:top w:val="none" w:sz="0" w:space="0" w:color="auto"/>
                        <w:left w:val="none" w:sz="0" w:space="0" w:color="auto"/>
                        <w:bottom w:val="none" w:sz="0" w:space="0" w:color="auto"/>
                        <w:right w:val="none" w:sz="0" w:space="0" w:color="auto"/>
                      </w:divBdr>
                    </w:div>
                  </w:divsChild>
                </w:div>
                <w:div w:id="772168133">
                  <w:marLeft w:val="0"/>
                  <w:marRight w:val="0"/>
                  <w:marTop w:val="0"/>
                  <w:marBottom w:val="0"/>
                  <w:divBdr>
                    <w:top w:val="none" w:sz="0" w:space="0" w:color="auto"/>
                    <w:left w:val="none" w:sz="0" w:space="0" w:color="auto"/>
                    <w:bottom w:val="none" w:sz="0" w:space="0" w:color="auto"/>
                    <w:right w:val="none" w:sz="0" w:space="0" w:color="auto"/>
                  </w:divBdr>
                  <w:divsChild>
                    <w:div w:id="772168149">
                      <w:marLeft w:val="0"/>
                      <w:marRight w:val="0"/>
                      <w:marTop w:val="0"/>
                      <w:marBottom w:val="0"/>
                      <w:divBdr>
                        <w:top w:val="none" w:sz="0" w:space="0" w:color="auto"/>
                        <w:left w:val="none" w:sz="0" w:space="0" w:color="auto"/>
                        <w:bottom w:val="none" w:sz="0" w:space="0" w:color="auto"/>
                        <w:right w:val="none" w:sz="0" w:space="0" w:color="auto"/>
                      </w:divBdr>
                    </w:div>
                  </w:divsChild>
                </w:div>
                <w:div w:id="772168134">
                  <w:marLeft w:val="0"/>
                  <w:marRight w:val="0"/>
                  <w:marTop w:val="0"/>
                  <w:marBottom w:val="0"/>
                  <w:divBdr>
                    <w:top w:val="none" w:sz="0" w:space="0" w:color="auto"/>
                    <w:left w:val="none" w:sz="0" w:space="0" w:color="auto"/>
                    <w:bottom w:val="none" w:sz="0" w:space="0" w:color="auto"/>
                    <w:right w:val="none" w:sz="0" w:space="0" w:color="auto"/>
                  </w:divBdr>
                  <w:divsChild>
                    <w:div w:id="772168284">
                      <w:marLeft w:val="0"/>
                      <w:marRight w:val="0"/>
                      <w:marTop w:val="0"/>
                      <w:marBottom w:val="0"/>
                      <w:divBdr>
                        <w:top w:val="none" w:sz="0" w:space="0" w:color="auto"/>
                        <w:left w:val="none" w:sz="0" w:space="0" w:color="auto"/>
                        <w:bottom w:val="none" w:sz="0" w:space="0" w:color="auto"/>
                        <w:right w:val="none" w:sz="0" w:space="0" w:color="auto"/>
                      </w:divBdr>
                    </w:div>
                  </w:divsChild>
                </w:div>
                <w:div w:id="772168140">
                  <w:marLeft w:val="0"/>
                  <w:marRight w:val="0"/>
                  <w:marTop w:val="0"/>
                  <w:marBottom w:val="0"/>
                  <w:divBdr>
                    <w:top w:val="none" w:sz="0" w:space="0" w:color="auto"/>
                    <w:left w:val="none" w:sz="0" w:space="0" w:color="auto"/>
                    <w:bottom w:val="none" w:sz="0" w:space="0" w:color="auto"/>
                    <w:right w:val="none" w:sz="0" w:space="0" w:color="auto"/>
                  </w:divBdr>
                  <w:divsChild>
                    <w:div w:id="772168136">
                      <w:marLeft w:val="0"/>
                      <w:marRight w:val="0"/>
                      <w:marTop w:val="0"/>
                      <w:marBottom w:val="0"/>
                      <w:divBdr>
                        <w:top w:val="none" w:sz="0" w:space="0" w:color="auto"/>
                        <w:left w:val="none" w:sz="0" w:space="0" w:color="auto"/>
                        <w:bottom w:val="none" w:sz="0" w:space="0" w:color="auto"/>
                        <w:right w:val="none" w:sz="0" w:space="0" w:color="auto"/>
                      </w:divBdr>
                    </w:div>
                  </w:divsChild>
                </w:div>
                <w:div w:id="772168143">
                  <w:marLeft w:val="0"/>
                  <w:marRight w:val="0"/>
                  <w:marTop w:val="0"/>
                  <w:marBottom w:val="0"/>
                  <w:divBdr>
                    <w:top w:val="none" w:sz="0" w:space="0" w:color="auto"/>
                    <w:left w:val="none" w:sz="0" w:space="0" w:color="auto"/>
                    <w:bottom w:val="none" w:sz="0" w:space="0" w:color="auto"/>
                    <w:right w:val="none" w:sz="0" w:space="0" w:color="auto"/>
                  </w:divBdr>
                  <w:divsChild>
                    <w:div w:id="772168078">
                      <w:marLeft w:val="0"/>
                      <w:marRight w:val="0"/>
                      <w:marTop w:val="0"/>
                      <w:marBottom w:val="0"/>
                      <w:divBdr>
                        <w:top w:val="none" w:sz="0" w:space="0" w:color="auto"/>
                        <w:left w:val="none" w:sz="0" w:space="0" w:color="auto"/>
                        <w:bottom w:val="none" w:sz="0" w:space="0" w:color="auto"/>
                        <w:right w:val="none" w:sz="0" w:space="0" w:color="auto"/>
                      </w:divBdr>
                    </w:div>
                  </w:divsChild>
                </w:div>
                <w:div w:id="772168151">
                  <w:marLeft w:val="0"/>
                  <w:marRight w:val="0"/>
                  <w:marTop w:val="0"/>
                  <w:marBottom w:val="0"/>
                  <w:divBdr>
                    <w:top w:val="none" w:sz="0" w:space="0" w:color="auto"/>
                    <w:left w:val="none" w:sz="0" w:space="0" w:color="auto"/>
                    <w:bottom w:val="none" w:sz="0" w:space="0" w:color="auto"/>
                    <w:right w:val="none" w:sz="0" w:space="0" w:color="auto"/>
                  </w:divBdr>
                  <w:divsChild>
                    <w:div w:id="772168455">
                      <w:marLeft w:val="0"/>
                      <w:marRight w:val="0"/>
                      <w:marTop w:val="0"/>
                      <w:marBottom w:val="0"/>
                      <w:divBdr>
                        <w:top w:val="none" w:sz="0" w:space="0" w:color="auto"/>
                        <w:left w:val="none" w:sz="0" w:space="0" w:color="auto"/>
                        <w:bottom w:val="none" w:sz="0" w:space="0" w:color="auto"/>
                        <w:right w:val="none" w:sz="0" w:space="0" w:color="auto"/>
                      </w:divBdr>
                    </w:div>
                  </w:divsChild>
                </w:div>
                <w:div w:id="772168154">
                  <w:marLeft w:val="0"/>
                  <w:marRight w:val="0"/>
                  <w:marTop w:val="0"/>
                  <w:marBottom w:val="0"/>
                  <w:divBdr>
                    <w:top w:val="none" w:sz="0" w:space="0" w:color="auto"/>
                    <w:left w:val="none" w:sz="0" w:space="0" w:color="auto"/>
                    <w:bottom w:val="none" w:sz="0" w:space="0" w:color="auto"/>
                    <w:right w:val="none" w:sz="0" w:space="0" w:color="auto"/>
                  </w:divBdr>
                  <w:divsChild>
                    <w:div w:id="772168259">
                      <w:marLeft w:val="0"/>
                      <w:marRight w:val="0"/>
                      <w:marTop w:val="0"/>
                      <w:marBottom w:val="0"/>
                      <w:divBdr>
                        <w:top w:val="none" w:sz="0" w:space="0" w:color="auto"/>
                        <w:left w:val="none" w:sz="0" w:space="0" w:color="auto"/>
                        <w:bottom w:val="none" w:sz="0" w:space="0" w:color="auto"/>
                        <w:right w:val="none" w:sz="0" w:space="0" w:color="auto"/>
                      </w:divBdr>
                    </w:div>
                  </w:divsChild>
                </w:div>
                <w:div w:id="772168155">
                  <w:marLeft w:val="0"/>
                  <w:marRight w:val="0"/>
                  <w:marTop w:val="0"/>
                  <w:marBottom w:val="0"/>
                  <w:divBdr>
                    <w:top w:val="none" w:sz="0" w:space="0" w:color="auto"/>
                    <w:left w:val="none" w:sz="0" w:space="0" w:color="auto"/>
                    <w:bottom w:val="none" w:sz="0" w:space="0" w:color="auto"/>
                    <w:right w:val="none" w:sz="0" w:space="0" w:color="auto"/>
                  </w:divBdr>
                  <w:divsChild>
                    <w:div w:id="772168225">
                      <w:marLeft w:val="0"/>
                      <w:marRight w:val="0"/>
                      <w:marTop w:val="0"/>
                      <w:marBottom w:val="0"/>
                      <w:divBdr>
                        <w:top w:val="none" w:sz="0" w:space="0" w:color="auto"/>
                        <w:left w:val="none" w:sz="0" w:space="0" w:color="auto"/>
                        <w:bottom w:val="none" w:sz="0" w:space="0" w:color="auto"/>
                        <w:right w:val="none" w:sz="0" w:space="0" w:color="auto"/>
                      </w:divBdr>
                    </w:div>
                  </w:divsChild>
                </w:div>
                <w:div w:id="772168159">
                  <w:marLeft w:val="0"/>
                  <w:marRight w:val="0"/>
                  <w:marTop w:val="0"/>
                  <w:marBottom w:val="0"/>
                  <w:divBdr>
                    <w:top w:val="none" w:sz="0" w:space="0" w:color="auto"/>
                    <w:left w:val="none" w:sz="0" w:space="0" w:color="auto"/>
                    <w:bottom w:val="none" w:sz="0" w:space="0" w:color="auto"/>
                    <w:right w:val="none" w:sz="0" w:space="0" w:color="auto"/>
                  </w:divBdr>
                  <w:divsChild>
                    <w:div w:id="772168438">
                      <w:marLeft w:val="0"/>
                      <w:marRight w:val="0"/>
                      <w:marTop w:val="0"/>
                      <w:marBottom w:val="0"/>
                      <w:divBdr>
                        <w:top w:val="none" w:sz="0" w:space="0" w:color="auto"/>
                        <w:left w:val="none" w:sz="0" w:space="0" w:color="auto"/>
                        <w:bottom w:val="none" w:sz="0" w:space="0" w:color="auto"/>
                        <w:right w:val="none" w:sz="0" w:space="0" w:color="auto"/>
                      </w:divBdr>
                    </w:div>
                  </w:divsChild>
                </w:div>
                <w:div w:id="772168176">
                  <w:marLeft w:val="0"/>
                  <w:marRight w:val="0"/>
                  <w:marTop w:val="0"/>
                  <w:marBottom w:val="0"/>
                  <w:divBdr>
                    <w:top w:val="none" w:sz="0" w:space="0" w:color="auto"/>
                    <w:left w:val="none" w:sz="0" w:space="0" w:color="auto"/>
                    <w:bottom w:val="none" w:sz="0" w:space="0" w:color="auto"/>
                    <w:right w:val="none" w:sz="0" w:space="0" w:color="auto"/>
                  </w:divBdr>
                  <w:divsChild>
                    <w:div w:id="772168233">
                      <w:marLeft w:val="0"/>
                      <w:marRight w:val="0"/>
                      <w:marTop w:val="0"/>
                      <w:marBottom w:val="0"/>
                      <w:divBdr>
                        <w:top w:val="none" w:sz="0" w:space="0" w:color="auto"/>
                        <w:left w:val="none" w:sz="0" w:space="0" w:color="auto"/>
                        <w:bottom w:val="none" w:sz="0" w:space="0" w:color="auto"/>
                        <w:right w:val="none" w:sz="0" w:space="0" w:color="auto"/>
                      </w:divBdr>
                    </w:div>
                  </w:divsChild>
                </w:div>
                <w:div w:id="772168179">
                  <w:marLeft w:val="0"/>
                  <w:marRight w:val="0"/>
                  <w:marTop w:val="0"/>
                  <w:marBottom w:val="0"/>
                  <w:divBdr>
                    <w:top w:val="none" w:sz="0" w:space="0" w:color="auto"/>
                    <w:left w:val="none" w:sz="0" w:space="0" w:color="auto"/>
                    <w:bottom w:val="none" w:sz="0" w:space="0" w:color="auto"/>
                    <w:right w:val="none" w:sz="0" w:space="0" w:color="auto"/>
                  </w:divBdr>
                  <w:divsChild>
                    <w:div w:id="772168280">
                      <w:marLeft w:val="0"/>
                      <w:marRight w:val="0"/>
                      <w:marTop w:val="0"/>
                      <w:marBottom w:val="0"/>
                      <w:divBdr>
                        <w:top w:val="none" w:sz="0" w:space="0" w:color="auto"/>
                        <w:left w:val="none" w:sz="0" w:space="0" w:color="auto"/>
                        <w:bottom w:val="none" w:sz="0" w:space="0" w:color="auto"/>
                        <w:right w:val="none" w:sz="0" w:space="0" w:color="auto"/>
                      </w:divBdr>
                    </w:div>
                  </w:divsChild>
                </w:div>
                <w:div w:id="772168182">
                  <w:marLeft w:val="0"/>
                  <w:marRight w:val="0"/>
                  <w:marTop w:val="0"/>
                  <w:marBottom w:val="0"/>
                  <w:divBdr>
                    <w:top w:val="none" w:sz="0" w:space="0" w:color="auto"/>
                    <w:left w:val="none" w:sz="0" w:space="0" w:color="auto"/>
                    <w:bottom w:val="none" w:sz="0" w:space="0" w:color="auto"/>
                    <w:right w:val="none" w:sz="0" w:space="0" w:color="auto"/>
                  </w:divBdr>
                  <w:divsChild>
                    <w:div w:id="772168092">
                      <w:marLeft w:val="0"/>
                      <w:marRight w:val="0"/>
                      <w:marTop w:val="0"/>
                      <w:marBottom w:val="0"/>
                      <w:divBdr>
                        <w:top w:val="none" w:sz="0" w:space="0" w:color="auto"/>
                        <w:left w:val="none" w:sz="0" w:space="0" w:color="auto"/>
                        <w:bottom w:val="none" w:sz="0" w:space="0" w:color="auto"/>
                        <w:right w:val="none" w:sz="0" w:space="0" w:color="auto"/>
                      </w:divBdr>
                    </w:div>
                    <w:div w:id="772168213">
                      <w:marLeft w:val="0"/>
                      <w:marRight w:val="0"/>
                      <w:marTop w:val="0"/>
                      <w:marBottom w:val="0"/>
                      <w:divBdr>
                        <w:top w:val="none" w:sz="0" w:space="0" w:color="auto"/>
                        <w:left w:val="none" w:sz="0" w:space="0" w:color="auto"/>
                        <w:bottom w:val="none" w:sz="0" w:space="0" w:color="auto"/>
                        <w:right w:val="none" w:sz="0" w:space="0" w:color="auto"/>
                      </w:divBdr>
                    </w:div>
                    <w:div w:id="772168273">
                      <w:marLeft w:val="0"/>
                      <w:marRight w:val="0"/>
                      <w:marTop w:val="0"/>
                      <w:marBottom w:val="0"/>
                      <w:divBdr>
                        <w:top w:val="none" w:sz="0" w:space="0" w:color="auto"/>
                        <w:left w:val="none" w:sz="0" w:space="0" w:color="auto"/>
                        <w:bottom w:val="none" w:sz="0" w:space="0" w:color="auto"/>
                        <w:right w:val="none" w:sz="0" w:space="0" w:color="auto"/>
                      </w:divBdr>
                    </w:div>
                    <w:div w:id="772168377">
                      <w:marLeft w:val="0"/>
                      <w:marRight w:val="0"/>
                      <w:marTop w:val="0"/>
                      <w:marBottom w:val="0"/>
                      <w:divBdr>
                        <w:top w:val="none" w:sz="0" w:space="0" w:color="auto"/>
                        <w:left w:val="none" w:sz="0" w:space="0" w:color="auto"/>
                        <w:bottom w:val="none" w:sz="0" w:space="0" w:color="auto"/>
                        <w:right w:val="none" w:sz="0" w:space="0" w:color="auto"/>
                      </w:divBdr>
                    </w:div>
                  </w:divsChild>
                </w:div>
                <w:div w:id="772168185">
                  <w:marLeft w:val="0"/>
                  <w:marRight w:val="0"/>
                  <w:marTop w:val="0"/>
                  <w:marBottom w:val="0"/>
                  <w:divBdr>
                    <w:top w:val="none" w:sz="0" w:space="0" w:color="auto"/>
                    <w:left w:val="none" w:sz="0" w:space="0" w:color="auto"/>
                    <w:bottom w:val="none" w:sz="0" w:space="0" w:color="auto"/>
                    <w:right w:val="none" w:sz="0" w:space="0" w:color="auto"/>
                  </w:divBdr>
                  <w:divsChild>
                    <w:div w:id="772168195">
                      <w:marLeft w:val="0"/>
                      <w:marRight w:val="0"/>
                      <w:marTop w:val="0"/>
                      <w:marBottom w:val="0"/>
                      <w:divBdr>
                        <w:top w:val="none" w:sz="0" w:space="0" w:color="auto"/>
                        <w:left w:val="none" w:sz="0" w:space="0" w:color="auto"/>
                        <w:bottom w:val="none" w:sz="0" w:space="0" w:color="auto"/>
                        <w:right w:val="none" w:sz="0" w:space="0" w:color="auto"/>
                      </w:divBdr>
                    </w:div>
                  </w:divsChild>
                </w:div>
                <w:div w:id="772168206">
                  <w:marLeft w:val="0"/>
                  <w:marRight w:val="0"/>
                  <w:marTop w:val="0"/>
                  <w:marBottom w:val="0"/>
                  <w:divBdr>
                    <w:top w:val="none" w:sz="0" w:space="0" w:color="auto"/>
                    <w:left w:val="none" w:sz="0" w:space="0" w:color="auto"/>
                    <w:bottom w:val="none" w:sz="0" w:space="0" w:color="auto"/>
                    <w:right w:val="none" w:sz="0" w:space="0" w:color="auto"/>
                  </w:divBdr>
                  <w:divsChild>
                    <w:div w:id="772168389">
                      <w:marLeft w:val="0"/>
                      <w:marRight w:val="0"/>
                      <w:marTop w:val="0"/>
                      <w:marBottom w:val="0"/>
                      <w:divBdr>
                        <w:top w:val="none" w:sz="0" w:space="0" w:color="auto"/>
                        <w:left w:val="none" w:sz="0" w:space="0" w:color="auto"/>
                        <w:bottom w:val="none" w:sz="0" w:space="0" w:color="auto"/>
                        <w:right w:val="none" w:sz="0" w:space="0" w:color="auto"/>
                      </w:divBdr>
                    </w:div>
                  </w:divsChild>
                </w:div>
                <w:div w:id="772168209">
                  <w:marLeft w:val="0"/>
                  <w:marRight w:val="0"/>
                  <w:marTop w:val="0"/>
                  <w:marBottom w:val="0"/>
                  <w:divBdr>
                    <w:top w:val="none" w:sz="0" w:space="0" w:color="auto"/>
                    <w:left w:val="none" w:sz="0" w:space="0" w:color="auto"/>
                    <w:bottom w:val="none" w:sz="0" w:space="0" w:color="auto"/>
                    <w:right w:val="none" w:sz="0" w:space="0" w:color="auto"/>
                  </w:divBdr>
                  <w:divsChild>
                    <w:div w:id="772168161">
                      <w:marLeft w:val="0"/>
                      <w:marRight w:val="0"/>
                      <w:marTop w:val="0"/>
                      <w:marBottom w:val="0"/>
                      <w:divBdr>
                        <w:top w:val="none" w:sz="0" w:space="0" w:color="auto"/>
                        <w:left w:val="none" w:sz="0" w:space="0" w:color="auto"/>
                        <w:bottom w:val="none" w:sz="0" w:space="0" w:color="auto"/>
                        <w:right w:val="none" w:sz="0" w:space="0" w:color="auto"/>
                      </w:divBdr>
                    </w:div>
                  </w:divsChild>
                </w:div>
                <w:div w:id="772168216">
                  <w:marLeft w:val="0"/>
                  <w:marRight w:val="0"/>
                  <w:marTop w:val="0"/>
                  <w:marBottom w:val="0"/>
                  <w:divBdr>
                    <w:top w:val="none" w:sz="0" w:space="0" w:color="auto"/>
                    <w:left w:val="none" w:sz="0" w:space="0" w:color="auto"/>
                    <w:bottom w:val="none" w:sz="0" w:space="0" w:color="auto"/>
                    <w:right w:val="none" w:sz="0" w:space="0" w:color="auto"/>
                  </w:divBdr>
                  <w:divsChild>
                    <w:div w:id="772168337">
                      <w:marLeft w:val="0"/>
                      <w:marRight w:val="0"/>
                      <w:marTop w:val="0"/>
                      <w:marBottom w:val="0"/>
                      <w:divBdr>
                        <w:top w:val="none" w:sz="0" w:space="0" w:color="auto"/>
                        <w:left w:val="none" w:sz="0" w:space="0" w:color="auto"/>
                        <w:bottom w:val="none" w:sz="0" w:space="0" w:color="auto"/>
                        <w:right w:val="none" w:sz="0" w:space="0" w:color="auto"/>
                      </w:divBdr>
                    </w:div>
                  </w:divsChild>
                </w:div>
                <w:div w:id="772168227">
                  <w:marLeft w:val="0"/>
                  <w:marRight w:val="0"/>
                  <w:marTop w:val="0"/>
                  <w:marBottom w:val="0"/>
                  <w:divBdr>
                    <w:top w:val="none" w:sz="0" w:space="0" w:color="auto"/>
                    <w:left w:val="none" w:sz="0" w:space="0" w:color="auto"/>
                    <w:bottom w:val="none" w:sz="0" w:space="0" w:color="auto"/>
                    <w:right w:val="none" w:sz="0" w:space="0" w:color="auto"/>
                  </w:divBdr>
                  <w:divsChild>
                    <w:div w:id="772168239">
                      <w:marLeft w:val="0"/>
                      <w:marRight w:val="0"/>
                      <w:marTop w:val="0"/>
                      <w:marBottom w:val="0"/>
                      <w:divBdr>
                        <w:top w:val="none" w:sz="0" w:space="0" w:color="auto"/>
                        <w:left w:val="none" w:sz="0" w:space="0" w:color="auto"/>
                        <w:bottom w:val="none" w:sz="0" w:space="0" w:color="auto"/>
                        <w:right w:val="none" w:sz="0" w:space="0" w:color="auto"/>
                      </w:divBdr>
                    </w:div>
                  </w:divsChild>
                </w:div>
                <w:div w:id="772168228">
                  <w:marLeft w:val="0"/>
                  <w:marRight w:val="0"/>
                  <w:marTop w:val="0"/>
                  <w:marBottom w:val="0"/>
                  <w:divBdr>
                    <w:top w:val="none" w:sz="0" w:space="0" w:color="auto"/>
                    <w:left w:val="none" w:sz="0" w:space="0" w:color="auto"/>
                    <w:bottom w:val="none" w:sz="0" w:space="0" w:color="auto"/>
                    <w:right w:val="none" w:sz="0" w:space="0" w:color="auto"/>
                  </w:divBdr>
                  <w:divsChild>
                    <w:div w:id="772168207">
                      <w:marLeft w:val="0"/>
                      <w:marRight w:val="0"/>
                      <w:marTop w:val="0"/>
                      <w:marBottom w:val="0"/>
                      <w:divBdr>
                        <w:top w:val="none" w:sz="0" w:space="0" w:color="auto"/>
                        <w:left w:val="none" w:sz="0" w:space="0" w:color="auto"/>
                        <w:bottom w:val="none" w:sz="0" w:space="0" w:color="auto"/>
                        <w:right w:val="none" w:sz="0" w:space="0" w:color="auto"/>
                      </w:divBdr>
                    </w:div>
                  </w:divsChild>
                </w:div>
                <w:div w:id="772168231">
                  <w:marLeft w:val="0"/>
                  <w:marRight w:val="0"/>
                  <w:marTop w:val="0"/>
                  <w:marBottom w:val="0"/>
                  <w:divBdr>
                    <w:top w:val="none" w:sz="0" w:space="0" w:color="auto"/>
                    <w:left w:val="none" w:sz="0" w:space="0" w:color="auto"/>
                    <w:bottom w:val="none" w:sz="0" w:space="0" w:color="auto"/>
                    <w:right w:val="none" w:sz="0" w:space="0" w:color="auto"/>
                  </w:divBdr>
                  <w:divsChild>
                    <w:div w:id="772168174">
                      <w:marLeft w:val="0"/>
                      <w:marRight w:val="0"/>
                      <w:marTop w:val="0"/>
                      <w:marBottom w:val="0"/>
                      <w:divBdr>
                        <w:top w:val="none" w:sz="0" w:space="0" w:color="auto"/>
                        <w:left w:val="none" w:sz="0" w:space="0" w:color="auto"/>
                        <w:bottom w:val="none" w:sz="0" w:space="0" w:color="auto"/>
                        <w:right w:val="none" w:sz="0" w:space="0" w:color="auto"/>
                      </w:divBdr>
                    </w:div>
                  </w:divsChild>
                </w:div>
                <w:div w:id="772168236">
                  <w:marLeft w:val="0"/>
                  <w:marRight w:val="0"/>
                  <w:marTop w:val="0"/>
                  <w:marBottom w:val="0"/>
                  <w:divBdr>
                    <w:top w:val="none" w:sz="0" w:space="0" w:color="auto"/>
                    <w:left w:val="none" w:sz="0" w:space="0" w:color="auto"/>
                    <w:bottom w:val="none" w:sz="0" w:space="0" w:color="auto"/>
                    <w:right w:val="none" w:sz="0" w:space="0" w:color="auto"/>
                  </w:divBdr>
                  <w:divsChild>
                    <w:div w:id="772168083">
                      <w:marLeft w:val="0"/>
                      <w:marRight w:val="0"/>
                      <w:marTop w:val="0"/>
                      <w:marBottom w:val="0"/>
                      <w:divBdr>
                        <w:top w:val="none" w:sz="0" w:space="0" w:color="auto"/>
                        <w:left w:val="none" w:sz="0" w:space="0" w:color="auto"/>
                        <w:bottom w:val="none" w:sz="0" w:space="0" w:color="auto"/>
                        <w:right w:val="none" w:sz="0" w:space="0" w:color="auto"/>
                      </w:divBdr>
                    </w:div>
                  </w:divsChild>
                </w:div>
                <w:div w:id="772168237">
                  <w:marLeft w:val="0"/>
                  <w:marRight w:val="0"/>
                  <w:marTop w:val="0"/>
                  <w:marBottom w:val="0"/>
                  <w:divBdr>
                    <w:top w:val="none" w:sz="0" w:space="0" w:color="auto"/>
                    <w:left w:val="none" w:sz="0" w:space="0" w:color="auto"/>
                    <w:bottom w:val="none" w:sz="0" w:space="0" w:color="auto"/>
                    <w:right w:val="none" w:sz="0" w:space="0" w:color="auto"/>
                  </w:divBdr>
                  <w:divsChild>
                    <w:div w:id="772168399">
                      <w:marLeft w:val="0"/>
                      <w:marRight w:val="0"/>
                      <w:marTop w:val="0"/>
                      <w:marBottom w:val="0"/>
                      <w:divBdr>
                        <w:top w:val="none" w:sz="0" w:space="0" w:color="auto"/>
                        <w:left w:val="none" w:sz="0" w:space="0" w:color="auto"/>
                        <w:bottom w:val="none" w:sz="0" w:space="0" w:color="auto"/>
                        <w:right w:val="none" w:sz="0" w:space="0" w:color="auto"/>
                      </w:divBdr>
                    </w:div>
                  </w:divsChild>
                </w:div>
                <w:div w:id="772168255">
                  <w:marLeft w:val="0"/>
                  <w:marRight w:val="0"/>
                  <w:marTop w:val="0"/>
                  <w:marBottom w:val="0"/>
                  <w:divBdr>
                    <w:top w:val="none" w:sz="0" w:space="0" w:color="auto"/>
                    <w:left w:val="none" w:sz="0" w:space="0" w:color="auto"/>
                    <w:bottom w:val="none" w:sz="0" w:space="0" w:color="auto"/>
                    <w:right w:val="none" w:sz="0" w:space="0" w:color="auto"/>
                  </w:divBdr>
                  <w:divsChild>
                    <w:div w:id="772168265">
                      <w:marLeft w:val="0"/>
                      <w:marRight w:val="0"/>
                      <w:marTop w:val="0"/>
                      <w:marBottom w:val="0"/>
                      <w:divBdr>
                        <w:top w:val="none" w:sz="0" w:space="0" w:color="auto"/>
                        <w:left w:val="none" w:sz="0" w:space="0" w:color="auto"/>
                        <w:bottom w:val="none" w:sz="0" w:space="0" w:color="auto"/>
                        <w:right w:val="none" w:sz="0" w:space="0" w:color="auto"/>
                      </w:divBdr>
                    </w:div>
                  </w:divsChild>
                </w:div>
                <w:div w:id="772168256">
                  <w:marLeft w:val="0"/>
                  <w:marRight w:val="0"/>
                  <w:marTop w:val="0"/>
                  <w:marBottom w:val="0"/>
                  <w:divBdr>
                    <w:top w:val="none" w:sz="0" w:space="0" w:color="auto"/>
                    <w:left w:val="none" w:sz="0" w:space="0" w:color="auto"/>
                    <w:bottom w:val="none" w:sz="0" w:space="0" w:color="auto"/>
                    <w:right w:val="none" w:sz="0" w:space="0" w:color="auto"/>
                  </w:divBdr>
                  <w:divsChild>
                    <w:div w:id="772168267">
                      <w:marLeft w:val="0"/>
                      <w:marRight w:val="0"/>
                      <w:marTop w:val="0"/>
                      <w:marBottom w:val="0"/>
                      <w:divBdr>
                        <w:top w:val="none" w:sz="0" w:space="0" w:color="auto"/>
                        <w:left w:val="none" w:sz="0" w:space="0" w:color="auto"/>
                        <w:bottom w:val="none" w:sz="0" w:space="0" w:color="auto"/>
                        <w:right w:val="none" w:sz="0" w:space="0" w:color="auto"/>
                      </w:divBdr>
                    </w:div>
                    <w:div w:id="772168463">
                      <w:marLeft w:val="0"/>
                      <w:marRight w:val="0"/>
                      <w:marTop w:val="0"/>
                      <w:marBottom w:val="0"/>
                      <w:divBdr>
                        <w:top w:val="none" w:sz="0" w:space="0" w:color="auto"/>
                        <w:left w:val="none" w:sz="0" w:space="0" w:color="auto"/>
                        <w:bottom w:val="none" w:sz="0" w:space="0" w:color="auto"/>
                        <w:right w:val="none" w:sz="0" w:space="0" w:color="auto"/>
                      </w:divBdr>
                    </w:div>
                    <w:div w:id="772168465">
                      <w:marLeft w:val="0"/>
                      <w:marRight w:val="0"/>
                      <w:marTop w:val="0"/>
                      <w:marBottom w:val="0"/>
                      <w:divBdr>
                        <w:top w:val="none" w:sz="0" w:space="0" w:color="auto"/>
                        <w:left w:val="none" w:sz="0" w:space="0" w:color="auto"/>
                        <w:bottom w:val="none" w:sz="0" w:space="0" w:color="auto"/>
                        <w:right w:val="none" w:sz="0" w:space="0" w:color="auto"/>
                      </w:divBdr>
                    </w:div>
                    <w:div w:id="772168466">
                      <w:marLeft w:val="0"/>
                      <w:marRight w:val="0"/>
                      <w:marTop w:val="0"/>
                      <w:marBottom w:val="0"/>
                      <w:divBdr>
                        <w:top w:val="none" w:sz="0" w:space="0" w:color="auto"/>
                        <w:left w:val="none" w:sz="0" w:space="0" w:color="auto"/>
                        <w:bottom w:val="none" w:sz="0" w:space="0" w:color="auto"/>
                        <w:right w:val="none" w:sz="0" w:space="0" w:color="auto"/>
                      </w:divBdr>
                    </w:div>
                  </w:divsChild>
                </w:div>
                <w:div w:id="772168258">
                  <w:marLeft w:val="0"/>
                  <w:marRight w:val="0"/>
                  <w:marTop w:val="0"/>
                  <w:marBottom w:val="0"/>
                  <w:divBdr>
                    <w:top w:val="none" w:sz="0" w:space="0" w:color="auto"/>
                    <w:left w:val="none" w:sz="0" w:space="0" w:color="auto"/>
                    <w:bottom w:val="none" w:sz="0" w:space="0" w:color="auto"/>
                    <w:right w:val="none" w:sz="0" w:space="0" w:color="auto"/>
                  </w:divBdr>
                  <w:divsChild>
                    <w:div w:id="772168180">
                      <w:marLeft w:val="0"/>
                      <w:marRight w:val="0"/>
                      <w:marTop w:val="0"/>
                      <w:marBottom w:val="0"/>
                      <w:divBdr>
                        <w:top w:val="none" w:sz="0" w:space="0" w:color="auto"/>
                        <w:left w:val="none" w:sz="0" w:space="0" w:color="auto"/>
                        <w:bottom w:val="none" w:sz="0" w:space="0" w:color="auto"/>
                        <w:right w:val="none" w:sz="0" w:space="0" w:color="auto"/>
                      </w:divBdr>
                    </w:div>
                  </w:divsChild>
                </w:div>
                <w:div w:id="772168263">
                  <w:marLeft w:val="0"/>
                  <w:marRight w:val="0"/>
                  <w:marTop w:val="0"/>
                  <w:marBottom w:val="0"/>
                  <w:divBdr>
                    <w:top w:val="none" w:sz="0" w:space="0" w:color="auto"/>
                    <w:left w:val="none" w:sz="0" w:space="0" w:color="auto"/>
                    <w:bottom w:val="none" w:sz="0" w:space="0" w:color="auto"/>
                    <w:right w:val="none" w:sz="0" w:space="0" w:color="auto"/>
                  </w:divBdr>
                  <w:divsChild>
                    <w:div w:id="772168416">
                      <w:marLeft w:val="0"/>
                      <w:marRight w:val="0"/>
                      <w:marTop w:val="0"/>
                      <w:marBottom w:val="0"/>
                      <w:divBdr>
                        <w:top w:val="none" w:sz="0" w:space="0" w:color="auto"/>
                        <w:left w:val="none" w:sz="0" w:space="0" w:color="auto"/>
                        <w:bottom w:val="none" w:sz="0" w:space="0" w:color="auto"/>
                        <w:right w:val="none" w:sz="0" w:space="0" w:color="auto"/>
                      </w:divBdr>
                    </w:div>
                  </w:divsChild>
                </w:div>
                <w:div w:id="772168275">
                  <w:marLeft w:val="0"/>
                  <w:marRight w:val="0"/>
                  <w:marTop w:val="0"/>
                  <w:marBottom w:val="0"/>
                  <w:divBdr>
                    <w:top w:val="none" w:sz="0" w:space="0" w:color="auto"/>
                    <w:left w:val="none" w:sz="0" w:space="0" w:color="auto"/>
                    <w:bottom w:val="none" w:sz="0" w:space="0" w:color="auto"/>
                    <w:right w:val="none" w:sz="0" w:space="0" w:color="auto"/>
                  </w:divBdr>
                  <w:divsChild>
                    <w:div w:id="772168266">
                      <w:marLeft w:val="0"/>
                      <w:marRight w:val="0"/>
                      <w:marTop w:val="0"/>
                      <w:marBottom w:val="0"/>
                      <w:divBdr>
                        <w:top w:val="none" w:sz="0" w:space="0" w:color="auto"/>
                        <w:left w:val="none" w:sz="0" w:space="0" w:color="auto"/>
                        <w:bottom w:val="none" w:sz="0" w:space="0" w:color="auto"/>
                        <w:right w:val="none" w:sz="0" w:space="0" w:color="auto"/>
                      </w:divBdr>
                    </w:div>
                  </w:divsChild>
                </w:div>
                <w:div w:id="772168277">
                  <w:marLeft w:val="0"/>
                  <w:marRight w:val="0"/>
                  <w:marTop w:val="0"/>
                  <w:marBottom w:val="0"/>
                  <w:divBdr>
                    <w:top w:val="none" w:sz="0" w:space="0" w:color="auto"/>
                    <w:left w:val="none" w:sz="0" w:space="0" w:color="auto"/>
                    <w:bottom w:val="none" w:sz="0" w:space="0" w:color="auto"/>
                    <w:right w:val="none" w:sz="0" w:space="0" w:color="auto"/>
                  </w:divBdr>
                  <w:divsChild>
                    <w:div w:id="772168315">
                      <w:marLeft w:val="0"/>
                      <w:marRight w:val="0"/>
                      <w:marTop w:val="0"/>
                      <w:marBottom w:val="0"/>
                      <w:divBdr>
                        <w:top w:val="none" w:sz="0" w:space="0" w:color="auto"/>
                        <w:left w:val="none" w:sz="0" w:space="0" w:color="auto"/>
                        <w:bottom w:val="none" w:sz="0" w:space="0" w:color="auto"/>
                        <w:right w:val="none" w:sz="0" w:space="0" w:color="auto"/>
                      </w:divBdr>
                    </w:div>
                  </w:divsChild>
                </w:div>
                <w:div w:id="772168278">
                  <w:marLeft w:val="0"/>
                  <w:marRight w:val="0"/>
                  <w:marTop w:val="0"/>
                  <w:marBottom w:val="0"/>
                  <w:divBdr>
                    <w:top w:val="none" w:sz="0" w:space="0" w:color="auto"/>
                    <w:left w:val="none" w:sz="0" w:space="0" w:color="auto"/>
                    <w:bottom w:val="none" w:sz="0" w:space="0" w:color="auto"/>
                    <w:right w:val="none" w:sz="0" w:space="0" w:color="auto"/>
                  </w:divBdr>
                  <w:divsChild>
                    <w:div w:id="772168142">
                      <w:marLeft w:val="0"/>
                      <w:marRight w:val="0"/>
                      <w:marTop w:val="0"/>
                      <w:marBottom w:val="0"/>
                      <w:divBdr>
                        <w:top w:val="none" w:sz="0" w:space="0" w:color="auto"/>
                        <w:left w:val="none" w:sz="0" w:space="0" w:color="auto"/>
                        <w:bottom w:val="none" w:sz="0" w:space="0" w:color="auto"/>
                        <w:right w:val="none" w:sz="0" w:space="0" w:color="auto"/>
                      </w:divBdr>
                    </w:div>
                  </w:divsChild>
                </w:div>
                <w:div w:id="772168286">
                  <w:marLeft w:val="0"/>
                  <w:marRight w:val="0"/>
                  <w:marTop w:val="0"/>
                  <w:marBottom w:val="0"/>
                  <w:divBdr>
                    <w:top w:val="none" w:sz="0" w:space="0" w:color="auto"/>
                    <w:left w:val="none" w:sz="0" w:space="0" w:color="auto"/>
                    <w:bottom w:val="none" w:sz="0" w:space="0" w:color="auto"/>
                    <w:right w:val="none" w:sz="0" w:space="0" w:color="auto"/>
                  </w:divBdr>
                  <w:divsChild>
                    <w:div w:id="772168160">
                      <w:marLeft w:val="0"/>
                      <w:marRight w:val="0"/>
                      <w:marTop w:val="0"/>
                      <w:marBottom w:val="0"/>
                      <w:divBdr>
                        <w:top w:val="none" w:sz="0" w:space="0" w:color="auto"/>
                        <w:left w:val="none" w:sz="0" w:space="0" w:color="auto"/>
                        <w:bottom w:val="none" w:sz="0" w:space="0" w:color="auto"/>
                        <w:right w:val="none" w:sz="0" w:space="0" w:color="auto"/>
                      </w:divBdr>
                    </w:div>
                  </w:divsChild>
                </w:div>
                <w:div w:id="772168287">
                  <w:marLeft w:val="0"/>
                  <w:marRight w:val="0"/>
                  <w:marTop w:val="0"/>
                  <w:marBottom w:val="0"/>
                  <w:divBdr>
                    <w:top w:val="none" w:sz="0" w:space="0" w:color="auto"/>
                    <w:left w:val="none" w:sz="0" w:space="0" w:color="auto"/>
                    <w:bottom w:val="none" w:sz="0" w:space="0" w:color="auto"/>
                    <w:right w:val="none" w:sz="0" w:space="0" w:color="auto"/>
                  </w:divBdr>
                  <w:divsChild>
                    <w:div w:id="772168311">
                      <w:marLeft w:val="0"/>
                      <w:marRight w:val="0"/>
                      <w:marTop w:val="0"/>
                      <w:marBottom w:val="0"/>
                      <w:divBdr>
                        <w:top w:val="none" w:sz="0" w:space="0" w:color="auto"/>
                        <w:left w:val="none" w:sz="0" w:space="0" w:color="auto"/>
                        <w:bottom w:val="none" w:sz="0" w:space="0" w:color="auto"/>
                        <w:right w:val="none" w:sz="0" w:space="0" w:color="auto"/>
                      </w:divBdr>
                    </w:div>
                  </w:divsChild>
                </w:div>
                <w:div w:id="772168296">
                  <w:marLeft w:val="0"/>
                  <w:marRight w:val="0"/>
                  <w:marTop w:val="0"/>
                  <w:marBottom w:val="0"/>
                  <w:divBdr>
                    <w:top w:val="none" w:sz="0" w:space="0" w:color="auto"/>
                    <w:left w:val="none" w:sz="0" w:space="0" w:color="auto"/>
                    <w:bottom w:val="none" w:sz="0" w:space="0" w:color="auto"/>
                    <w:right w:val="none" w:sz="0" w:space="0" w:color="auto"/>
                  </w:divBdr>
                  <w:divsChild>
                    <w:div w:id="772168246">
                      <w:marLeft w:val="0"/>
                      <w:marRight w:val="0"/>
                      <w:marTop w:val="0"/>
                      <w:marBottom w:val="0"/>
                      <w:divBdr>
                        <w:top w:val="none" w:sz="0" w:space="0" w:color="auto"/>
                        <w:left w:val="none" w:sz="0" w:space="0" w:color="auto"/>
                        <w:bottom w:val="none" w:sz="0" w:space="0" w:color="auto"/>
                        <w:right w:val="none" w:sz="0" w:space="0" w:color="auto"/>
                      </w:divBdr>
                    </w:div>
                  </w:divsChild>
                </w:div>
                <w:div w:id="772168301">
                  <w:marLeft w:val="0"/>
                  <w:marRight w:val="0"/>
                  <w:marTop w:val="0"/>
                  <w:marBottom w:val="0"/>
                  <w:divBdr>
                    <w:top w:val="none" w:sz="0" w:space="0" w:color="auto"/>
                    <w:left w:val="none" w:sz="0" w:space="0" w:color="auto"/>
                    <w:bottom w:val="none" w:sz="0" w:space="0" w:color="auto"/>
                    <w:right w:val="none" w:sz="0" w:space="0" w:color="auto"/>
                  </w:divBdr>
                  <w:divsChild>
                    <w:div w:id="772168178">
                      <w:marLeft w:val="0"/>
                      <w:marRight w:val="0"/>
                      <w:marTop w:val="0"/>
                      <w:marBottom w:val="0"/>
                      <w:divBdr>
                        <w:top w:val="none" w:sz="0" w:space="0" w:color="auto"/>
                        <w:left w:val="none" w:sz="0" w:space="0" w:color="auto"/>
                        <w:bottom w:val="none" w:sz="0" w:space="0" w:color="auto"/>
                        <w:right w:val="none" w:sz="0" w:space="0" w:color="auto"/>
                      </w:divBdr>
                    </w:div>
                  </w:divsChild>
                </w:div>
                <w:div w:id="772168309">
                  <w:marLeft w:val="0"/>
                  <w:marRight w:val="0"/>
                  <w:marTop w:val="0"/>
                  <w:marBottom w:val="0"/>
                  <w:divBdr>
                    <w:top w:val="none" w:sz="0" w:space="0" w:color="auto"/>
                    <w:left w:val="none" w:sz="0" w:space="0" w:color="auto"/>
                    <w:bottom w:val="none" w:sz="0" w:space="0" w:color="auto"/>
                    <w:right w:val="none" w:sz="0" w:space="0" w:color="auto"/>
                  </w:divBdr>
                  <w:divsChild>
                    <w:div w:id="772168187">
                      <w:marLeft w:val="0"/>
                      <w:marRight w:val="0"/>
                      <w:marTop w:val="0"/>
                      <w:marBottom w:val="0"/>
                      <w:divBdr>
                        <w:top w:val="none" w:sz="0" w:space="0" w:color="auto"/>
                        <w:left w:val="none" w:sz="0" w:space="0" w:color="auto"/>
                        <w:bottom w:val="none" w:sz="0" w:space="0" w:color="auto"/>
                        <w:right w:val="none" w:sz="0" w:space="0" w:color="auto"/>
                      </w:divBdr>
                    </w:div>
                  </w:divsChild>
                </w:div>
                <w:div w:id="772168314">
                  <w:marLeft w:val="0"/>
                  <w:marRight w:val="0"/>
                  <w:marTop w:val="0"/>
                  <w:marBottom w:val="0"/>
                  <w:divBdr>
                    <w:top w:val="none" w:sz="0" w:space="0" w:color="auto"/>
                    <w:left w:val="none" w:sz="0" w:space="0" w:color="auto"/>
                    <w:bottom w:val="none" w:sz="0" w:space="0" w:color="auto"/>
                    <w:right w:val="none" w:sz="0" w:space="0" w:color="auto"/>
                  </w:divBdr>
                  <w:divsChild>
                    <w:div w:id="772168339">
                      <w:marLeft w:val="0"/>
                      <w:marRight w:val="0"/>
                      <w:marTop w:val="0"/>
                      <w:marBottom w:val="0"/>
                      <w:divBdr>
                        <w:top w:val="none" w:sz="0" w:space="0" w:color="auto"/>
                        <w:left w:val="none" w:sz="0" w:space="0" w:color="auto"/>
                        <w:bottom w:val="none" w:sz="0" w:space="0" w:color="auto"/>
                        <w:right w:val="none" w:sz="0" w:space="0" w:color="auto"/>
                      </w:divBdr>
                    </w:div>
                  </w:divsChild>
                </w:div>
                <w:div w:id="772168316">
                  <w:marLeft w:val="0"/>
                  <w:marRight w:val="0"/>
                  <w:marTop w:val="0"/>
                  <w:marBottom w:val="0"/>
                  <w:divBdr>
                    <w:top w:val="none" w:sz="0" w:space="0" w:color="auto"/>
                    <w:left w:val="none" w:sz="0" w:space="0" w:color="auto"/>
                    <w:bottom w:val="none" w:sz="0" w:space="0" w:color="auto"/>
                    <w:right w:val="none" w:sz="0" w:space="0" w:color="auto"/>
                  </w:divBdr>
                  <w:divsChild>
                    <w:div w:id="772168281">
                      <w:marLeft w:val="0"/>
                      <w:marRight w:val="0"/>
                      <w:marTop w:val="0"/>
                      <w:marBottom w:val="0"/>
                      <w:divBdr>
                        <w:top w:val="none" w:sz="0" w:space="0" w:color="auto"/>
                        <w:left w:val="none" w:sz="0" w:space="0" w:color="auto"/>
                        <w:bottom w:val="none" w:sz="0" w:space="0" w:color="auto"/>
                        <w:right w:val="none" w:sz="0" w:space="0" w:color="auto"/>
                      </w:divBdr>
                    </w:div>
                  </w:divsChild>
                </w:div>
                <w:div w:id="772168325">
                  <w:marLeft w:val="0"/>
                  <w:marRight w:val="0"/>
                  <w:marTop w:val="0"/>
                  <w:marBottom w:val="0"/>
                  <w:divBdr>
                    <w:top w:val="none" w:sz="0" w:space="0" w:color="auto"/>
                    <w:left w:val="none" w:sz="0" w:space="0" w:color="auto"/>
                    <w:bottom w:val="none" w:sz="0" w:space="0" w:color="auto"/>
                    <w:right w:val="none" w:sz="0" w:space="0" w:color="auto"/>
                  </w:divBdr>
                  <w:divsChild>
                    <w:div w:id="772168304">
                      <w:marLeft w:val="0"/>
                      <w:marRight w:val="0"/>
                      <w:marTop w:val="0"/>
                      <w:marBottom w:val="0"/>
                      <w:divBdr>
                        <w:top w:val="none" w:sz="0" w:space="0" w:color="auto"/>
                        <w:left w:val="none" w:sz="0" w:space="0" w:color="auto"/>
                        <w:bottom w:val="none" w:sz="0" w:space="0" w:color="auto"/>
                        <w:right w:val="none" w:sz="0" w:space="0" w:color="auto"/>
                      </w:divBdr>
                    </w:div>
                  </w:divsChild>
                </w:div>
                <w:div w:id="772168326">
                  <w:marLeft w:val="0"/>
                  <w:marRight w:val="0"/>
                  <w:marTop w:val="0"/>
                  <w:marBottom w:val="0"/>
                  <w:divBdr>
                    <w:top w:val="none" w:sz="0" w:space="0" w:color="auto"/>
                    <w:left w:val="none" w:sz="0" w:space="0" w:color="auto"/>
                    <w:bottom w:val="none" w:sz="0" w:space="0" w:color="auto"/>
                    <w:right w:val="none" w:sz="0" w:space="0" w:color="auto"/>
                  </w:divBdr>
                  <w:divsChild>
                    <w:div w:id="772168384">
                      <w:marLeft w:val="0"/>
                      <w:marRight w:val="0"/>
                      <w:marTop w:val="0"/>
                      <w:marBottom w:val="0"/>
                      <w:divBdr>
                        <w:top w:val="none" w:sz="0" w:space="0" w:color="auto"/>
                        <w:left w:val="none" w:sz="0" w:space="0" w:color="auto"/>
                        <w:bottom w:val="none" w:sz="0" w:space="0" w:color="auto"/>
                        <w:right w:val="none" w:sz="0" w:space="0" w:color="auto"/>
                      </w:divBdr>
                    </w:div>
                  </w:divsChild>
                </w:div>
                <w:div w:id="772168334">
                  <w:marLeft w:val="0"/>
                  <w:marRight w:val="0"/>
                  <w:marTop w:val="0"/>
                  <w:marBottom w:val="0"/>
                  <w:divBdr>
                    <w:top w:val="none" w:sz="0" w:space="0" w:color="auto"/>
                    <w:left w:val="none" w:sz="0" w:space="0" w:color="auto"/>
                    <w:bottom w:val="none" w:sz="0" w:space="0" w:color="auto"/>
                    <w:right w:val="none" w:sz="0" w:space="0" w:color="auto"/>
                  </w:divBdr>
                  <w:divsChild>
                    <w:div w:id="772168261">
                      <w:marLeft w:val="0"/>
                      <w:marRight w:val="0"/>
                      <w:marTop w:val="0"/>
                      <w:marBottom w:val="0"/>
                      <w:divBdr>
                        <w:top w:val="none" w:sz="0" w:space="0" w:color="auto"/>
                        <w:left w:val="none" w:sz="0" w:space="0" w:color="auto"/>
                        <w:bottom w:val="none" w:sz="0" w:space="0" w:color="auto"/>
                        <w:right w:val="none" w:sz="0" w:space="0" w:color="auto"/>
                      </w:divBdr>
                    </w:div>
                  </w:divsChild>
                </w:div>
                <w:div w:id="772168338">
                  <w:marLeft w:val="0"/>
                  <w:marRight w:val="0"/>
                  <w:marTop w:val="0"/>
                  <w:marBottom w:val="0"/>
                  <w:divBdr>
                    <w:top w:val="none" w:sz="0" w:space="0" w:color="auto"/>
                    <w:left w:val="none" w:sz="0" w:space="0" w:color="auto"/>
                    <w:bottom w:val="none" w:sz="0" w:space="0" w:color="auto"/>
                    <w:right w:val="none" w:sz="0" w:space="0" w:color="auto"/>
                  </w:divBdr>
                  <w:divsChild>
                    <w:div w:id="772168460">
                      <w:marLeft w:val="0"/>
                      <w:marRight w:val="0"/>
                      <w:marTop w:val="0"/>
                      <w:marBottom w:val="0"/>
                      <w:divBdr>
                        <w:top w:val="none" w:sz="0" w:space="0" w:color="auto"/>
                        <w:left w:val="none" w:sz="0" w:space="0" w:color="auto"/>
                        <w:bottom w:val="none" w:sz="0" w:space="0" w:color="auto"/>
                        <w:right w:val="none" w:sz="0" w:space="0" w:color="auto"/>
                      </w:divBdr>
                    </w:div>
                  </w:divsChild>
                </w:div>
                <w:div w:id="772168343">
                  <w:marLeft w:val="0"/>
                  <w:marRight w:val="0"/>
                  <w:marTop w:val="0"/>
                  <w:marBottom w:val="0"/>
                  <w:divBdr>
                    <w:top w:val="none" w:sz="0" w:space="0" w:color="auto"/>
                    <w:left w:val="none" w:sz="0" w:space="0" w:color="auto"/>
                    <w:bottom w:val="none" w:sz="0" w:space="0" w:color="auto"/>
                    <w:right w:val="none" w:sz="0" w:space="0" w:color="auto"/>
                  </w:divBdr>
                  <w:divsChild>
                    <w:div w:id="772168322">
                      <w:marLeft w:val="0"/>
                      <w:marRight w:val="0"/>
                      <w:marTop w:val="0"/>
                      <w:marBottom w:val="0"/>
                      <w:divBdr>
                        <w:top w:val="none" w:sz="0" w:space="0" w:color="auto"/>
                        <w:left w:val="none" w:sz="0" w:space="0" w:color="auto"/>
                        <w:bottom w:val="none" w:sz="0" w:space="0" w:color="auto"/>
                        <w:right w:val="none" w:sz="0" w:space="0" w:color="auto"/>
                      </w:divBdr>
                    </w:div>
                  </w:divsChild>
                </w:div>
                <w:div w:id="772168346">
                  <w:marLeft w:val="0"/>
                  <w:marRight w:val="0"/>
                  <w:marTop w:val="0"/>
                  <w:marBottom w:val="0"/>
                  <w:divBdr>
                    <w:top w:val="none" w:sz="0" w:space="0" w:color="auto"/>
                    <w:left w:val="none" w:sz="0" w:space="0" w:color="auto"/>
                    <w:bottom w:val="none" w:sz="0" w:space="0" w:color="auto"/>
                    <w:right w:val="none" w:sz="0" w:space="0" w:color="auto"/>
                  </w:divBdr>
                  <w:divsChild>
                    <w:div w:id="772168188">
                      <w:marLeft w:val="0"/>
                      <w:marRight w:val="0"/>
                      <w:marTop w:val="0"/>
                      <w:marBottom w:val="0"/>
                      <w:divBdr>
                        <w:top w:val="none" w:sz="0" w:space="0" w:color="auto"/>
                        <w:left w:val="none" w:sz="0" w:space="0" w:color="auto"/>
                        <w:bottom w:val="none" w:sz="0" w:space="0" w:color="auto"/>
                        <w:right w:val="none" w:sz="0" w:space="0" w:color="auto"/>
                      </w:divBdr>
                    </w:div>
                  </w:divsChild>
                </w:div>
                <w:div w:id="772168349">
                  <w:marLeft w:val="0"/>
                  <w:marRight w:val="0"/>
                  <w:marTop w:val="0"/>
                  <w:marBottom w:val="0"/>
                  <w:divBdr>
                    <w:top w:val="none" w:sz="0" w:space="0" w:color="auto"/>
                    <w:left w:val="none" w:sz="0" w:space="0" w:color="auto"/>
                    <w:bottom w:val="none" w:sz="0" w:space="0" w:color="auto"/>
                    <w:right w:val="none" w:sz="0" w:space="0" w:color="auto"/>
                  </w:divBdr>
                  <w:divsChild>
                    <w:div w:id="772168177">
                      <w:marLeft w:val="0"/>
                      <w:marRight w:val="0"/>
                      <w:marTop w:val="0"/>
                      <w:marBottom w:val="0"/>
                      <w:divBdr>
                        <w:top w:val="none" w:sz="0" w:space="0" w:color="auto"/>
                        <w:left w:val="none" w:sz="0" w:space="0" w:color="auto"/>
                        <w:bottom w:val="none" w:sz="0" w:space="0" w:color="auto"/>
                        <w:right w:val="none" w:sz="0" w:space="0" w:color="auto"/>
                      </w:divBdr>
                    </w:div>
                  </w:divsChild>
                </w:div>
                <w:div w:id="772168351">
                  <w:marLeft w:val="0"/>
                  <w:marRight w:val="0"/>
                  <w:marTop w:val="0"/>
                  <w:marBottom w:val="0"/>
                  <w:divBdr>
                    <w:top w:val="none" w:sz="0" w:space="0" w:color="auto"/>
                    <w:left w:val="none" w:sz="0" w:space="0" w:color="auto"/>
                    <w:bottom w:val="none" w:sz="0" w:space="0" w:color="auto"/>
                    <w:right w:val="none" w:sz="0" w:space="0" w:color="auto"/>
                  </w:divBdr>
                  <w:divsChild>
                    <w:div w:id="772168128">
                      <w:marLeft w:val="0"/>
                      <w:marRight w:val="0"/>
                      <w:marTop w:val="0"/>
                      <w:marBottom w:val="0"/>
                      <w:divBdr>
                        <w:top w:val="none" w:sz="0" w:space="0" w:color="auto"/>
                        <w:left w:val="none" w:sz="0" w:space="0" w:color="auto"/>
                        <w:bottom w:val="none" w:sz="0" w:space="0" w:color="auto"/>
                        <w:right w:val="none" w:sz="0" w:space="0" w:color="auto"/>
                      </w:divBdr>
                    </w:div>
                  </w:divsChild>
                </w:div>
                <w:div w:id="772168359">
                  <w:marLeft w:val="0"/>
                  <w:marRight w:val="0"/>
                  <w:marTop w:val="0"/>
                  <w:marBottom w:val="0"/>
                  <w:divBdr>
                    <w:top w:val="none" w:sz="0" w:space="0" w:color="auto"/>
                    <w:left w:val="none" w:sz="0" w:space="0" w:color="auto"/>
                    <w:bottom w:val="none" w:sz="0" w:space="0" w:color="auto"/>
                    <w:right w:val="none" w:sz="0" w:space="0" w:color="auto"/>
                  </w:divBdr>
                  <w:divsChild>
                    <w:div w:id="772168218">
                      <w:marLeft w:val="0"/>
                      <w:marRight w:val="0"/>
                      <w:marTop w:val="0"/>
                      <w:marBottom w:val="0"/>
                      <w:divBdr>
                        <w:top w:val="none" w:sz="0" w:space="0" w:color="auto"/>
                        <w:left w:val="none" w:sz="0" w:space="0" w:color="auto"/>
                        <w:bottom w:val="none" w:sz="0" w:space="0" w:color="auto"/>
                        <w:right w:val="none" w:sz="0" w:space="0" w:color="auto"/>
                      </w:divBdr>
                    </w:div>
                  </w:divsChild>
                </w:div>
                <w:div w:id="772168365">
                  <w:marLeft w:val="0"/>
                  <w:marRight w:val="0"/>
                  <w:marTop w:val="0"/>
                  <w:marBottom w:val="0"/>
                  <w:divBdr>
                    <w:top w:val="none" w:sz="0" w:space="0" w:color="auto"/>
                    <w:left w:val="none" w:sz="0" w:space="0" w:color="auto"/>
                    <w:bottom w:val="none" w:sz="0" w:space="0" w:color="auto"/>
                    <w:right w:val="none" w:sz="0" w:space="0" w:color="auto"/>
                  </w:divBdr>
                  <w:divsChild>
                    <w:div w:id="772168120">
                      <w:marLeft w:val="0"/>
                      <w:marRight w:val="0"/>
                      <w:marTop w:val="0"/>
                      <w:marBottom w:val="0"/>
                      <w:divBdr>
                        <w:top w:val="none" w:sz="0" w:space="0" w:color="auto"/>
                        <w:left w:val="none" w:sz="0" w:space="0" w:color="auto"/>
                        <w:bottom w:val="none" w:sz="0" w:space="0" w:color="auto"/>
                        <w:right w:val="none" w:sz="0" w:space="0" w:color="auto"/>
                      </w:divBdr>
                    </w:div>
                  </w:divsChild>
                </w:div>
                <w:div w:id="772168366">
                  <w:marLeft w:val="0"/>
                  <w:marRight w:val="0"/>
                  <w:marTop w:val="0"/>
                  <w:marBottom w:val="0"/>
                  <w:divBdr>
                    <w:top w:val="none" w:sz="0" w:space="0" w:color="auto"/>
                    <w:left w:val="none" w:sz="0" w:space="0" w:color="auto"/>
                    <w:bottom w:val="none" w:sz="0" w:space="0" w:color="auto"/>
                    <w:right w:val="none" w:sz="0" w:space="0" w:color="auto"/>
                  </w:divBdr>
                  <w:divsChild>
                    <w:div w:id="772168235">
                      <w:marLeft w:val="0"/>
                      <w:marRight w:val="0"/>
                      <w:marTop w:val="0"/>
                      <w:marBottom w:val="0"/>
                      <w:divBdr>
                        <w:top w:val="none" w:sz="0" w:space="0" w:color="auto"/>
                        <w:left w:val="none" w:sz="0" w:space="0" w:color="auto"/>
                        <w:bottom w:val="none" w:sz="0" w:space="0" w:color="auto"/>
                        <w:right w:val="none" w:sz="0" w:space="0" w:color="auto"/>
                      </w:divBdr>
                    </w:div>
                  </w:divsChild>
                </w:div>
                <w:div w:id="772168368">
                  <w:marLeft w:val="0"/>
                  <w:marRight w:val="0"/>
                  <w:marTop w:val="0"/>
                  <w:marBottom w:val="0"/>
                  <w:divBdr>
                    <w:top w:val="none" w:sz="0" w:space="0" w:color="auto"/>
                    <w:left w:val="none" w:sz="0" w:space="0" w:color="auto"/>
                    <w:bottom w:val="none" w:sz="0" w:space="0" w:color="auto"/>
                    <w:right w:val="none" w:sz="0" w:space="0" w:color="auto"/>
                  </w:divBdr>
                  <w:divsChild>
                    <w:div w:id="772168158">
                      <w:marLeft w:val="0"/>
                      <w:marRight w:val="0"/>
                      <w:marTop w:val="0"/>
                      <w:marBottom w:val="0"/>
                      <w:divBdr>
                        <w:top w:val="none" w:sz="0" w:space="0" w:color="auto"/>
                        <w:left w:val="none" w:sz="0" w:space="0" w:color="auto"/>
                        <w:bottom w:val="none" w:sz="0" w:space="0" w:color="auto"/>
                        <w:right w:val="none" w:sz="0" w:space="0" w:color="auto"/>
                      </w:divBdr>
                    </w:div>
                  </w:divsChild>
                </w:div>
                <w:div w:id="772168369">
                  <w:marLeft w:val="0"/>
                  <w:marRight w:val="0"/>
                  <w:marTop w:val="0"/>
                  <w:marBottom w:val="0"/>
                  <w:divBdr>
                    <w:top w:val="none" w:sz="0" w:space="0" w:color="auto"/>
                    <w:left w:val="none" w:sz="0" w:space="0" w:color="auto"/>
                    <w:bottom w:val="none" w:sz="0" w:space="0" w:color="auto"/>
                    <w:right w:val="none" w:sz="0" w:space="0" w:color="auto"/>
                  </w:divBdr>
                  <w:divsChild>
                    <w:div w:id="772168446">
                      <w:marLeft w:val="0"/>
                      <w:marRight w:val="0"/>
                      <w:marTop w:val="0"/>
                      <w:marBottom w:val="0"/>
                      <w:divBdr>
                        <w:top w:val="none" w:sz="0" w:space="0" w:color="auto"/>
                        <w:left w:val="none" w:sz="0" w:space="0" w:color="auto"/>
                        <w:bottom w:val="none" w:sz="0" w:space="0" w:color="auto"/>
                        <w:right w:val="none" w:sz="0" w:space="0" w:color="auto"/>
                      </w:divBdr>
                    </w:div>
                  </w:divsChild>
                </w:div>
                <w:div w:id="772168370">
                  <w:marLeft w:val="0"/>
                  <w:marRight w:val="0"/>
                  <w:marTop w:val="0"/>
                  <w:marBottom w:val="0"/>
                  <w:divBdr>
                    <w:top w:val="none" w:sz="0" w:space="0" w:color="auto"/>
                    <w:left w:val="none" w:sz="0" w:space="0" w:color="auto"/>
                    <w:bottom w:val="none" w:sz="0" w:space="0" w:color="auto"/>
                    <w:right w:val="none" w:sz="0" w:space="0" w:color="auto"/>
                  </w:divBdr>
                  <w:divsChild>
                    <w:div w:id="772168251">
                      <w:marLeft w:val="0"/>
                      <w:marRight w:val="0"/>
                      <w:marTop w:val="0"/>
                      <w:marBottom w:val="0"/>
                      <w:divBdr>
                        <w:top w:val="none" w:sz="0" w:space="0" w:color="auto"/>
                        <w:left w:val="none" w:sz="0" w:space="0" w:color="auto"/>
                        <w:bottom w:val="none" w:sz="0" w:space="0" w:color="auto"/>
                        <w:right w:val="none" w:sz="0" w:space="0" w:color="auto"/>
                      </w:divBdr>
                    </w:div>
                  </w:divsChild>
                </w:div>
                <w:div w:id="772168373">
                  <w:marLeft w:val="0"/>
                  <w:marRight w:val="0"/>
                  <w:marTop w:val="0"/>
                  <w:marBottom w:val="0"/>
                  <w:divBdr>
                    <w:top w:val="none" w:sz="0" w:space="0" w:color="auto"/>
                    <w:left w:val="none" w:sz="0" w:space="0" w:color="auto"/>
                    <w:bottom w:val="none" w:sz="0" w:space="0" w:color="auto"/>
                    <w:right w:val="none" w:sz="0" w:space="0" w:color="auto"/>
                  </w:divBdr>
                  <w:divsChild>
                    <w:div w:id="772168254">
                      <w:marLeft w:val="0"/>
                      <w:marRight w:val="0"/>
                      <w:marTop w:val="0"/>
                      <w:marBottom w:val="0"/>
                      <w:divBdr>
                        <w:top w:val="none" w:sz="0" w:space="0" w:color="auto"/>
                        <w:left w:val="none" w:sz="0" w:space="0" w:color="auto"/>
                        <w:bottom w:val="none" w:sz="0" w:space="0" w:color="auto"/>
                        <w:right w:val="none" w:sz="0" w:space="0" w:color="auto"/>
                      </w:divBdr>
                    </w:div>
                  </w:divsChild>
                </w:div>
                <w:div w:id="772168374">
                  <w:marLeft w:val="0"/>
                  <w:marRight w:val="0"/>
                  <w:marTop w:val="0"/>
                  <w:marBottom w:val="0"/>
                  <w:divBdr>
                    <w:top w:val="none" w:sz="0" w:space="0" w:color="auto"/>
                    <w:left w:val="none" w:sz="0" w:space="0" w:color="auto"/>
                    <w:bottom w:val="none" w:sz="0" w:space="0" w:color="auto"/>
                    <w:right w:val="none" w:sz="0" w:space="0" w:color="auto"/>
                  </w:divBdr>
                  <w:divsChild>
                    <w:div w:id="772168097">
                      <w:marLeft w:val="0"/>
                      <w:marRight w:val="0"/>
                      <w:marTop w:val="0"/>
                      <w:marBottom w:val="0"/>
                      <w:divBdr>
                        <w:top w:val="none" w:sz="0" w:space="0" w:color="auto"/>
                        <w:left w:val="none" w:sz="0" w:space="0" w:color="auto"/>
                        <w:bottom w:val="none" w:sz="0" w:space="0" w:color="auto"/>
                        <w:right w:val="none" w:sz="0" w:space="0" w:color="auto"/>
                      </w:divBdr>
                    </w:div>
                  </w:divsChild>
                </w:div>
                <w:div w:id="772168380">
                  <w:marLeft w:val="0"/>
                  <w:marRight w:val="0"/>
                  <w:marTop w:val="0"/>
                  <w:marBottom w:val="0"/>
                  <w:divBdr>
                    <w:top w:val="none" w:sz="0" w:space="0" w:color="auto"/>
                    <w:left w:val="none" w:sz="0" w:space="0" w:color="auto"/>
                    <w:bottom w:val="none" w:sz="0" w:space="0" w:color="auto"/>
                    <w:right w:val="none" w:sz="0" w:space="0" w:color="auto"/>
                  </w:divBdr>
                  <w:divsChild>
                    <w:div w:id="772168198">
                      <w:marLeft w:val="0"/>
                      <w:marRight w:val="0"/>
                      <w:marTop w:val="0"/>
                      <w:marBottom w:val="0"/>
                      <w:divBdr>
                        <w:top w:val="none" w:sz="0" w:space="0" w:color="auto"/>
                        <w:left w:val="none" w:sz="0" w:space="0" w:color="auto"/>
                        <w:bottom w:val="none" w:sz="0" w:space="0" w:color="auto"/>
                        <w:right w:val="none" w:sz="0" w:space="0" w:color="auto"/>
                      </w:divBdr>
                    </w:div>
                  </w:divsChild>
                </w:div>
                <w:div w:id="772168388">
                  <w:marLeft w:val="0"/>
                  <w:marRight w:val="0"/>
                  <w:marTop w:val="0"/>
                  <w:marBottom w:val="0"/>
                  <w:divBdr>
                    <w:top w:val="none" w:sz="0" w:space="0" w:color="auto"/>
                    <w:left w:val="none" w:sz="0" w:space="0" w:color="auto"/>
                    <w:bottom w:val="none" w:sz="0" w:space="0" w:color="auto"/>
                    <w:right w:val="none" w:sz="0" w:space="0" w:color="auto"/>
                  </w:divBdr>
                  <w:divsChild>
                    <w:div w:id="772168208">
                      <w:marLeft w:val="0"/>
                      <w:marRight w:val="0"/>
                      <w:marTop w:val="0"/>
                      <w:marBottom w:val="0"/>
                      <w:divBdr>
                        <w:top w:val="none" w:sz="0" w:space="0" w:color="auto"/>
                        <w:left w:val="none" w:sz="0" w:space="0" w:color="auto"/>
                        <w:bottom w:val="none" w:sz="0" w:space="0" w:color="auto"/>
                        <w:right w:val="none" w:sz="0" w:space="0" w:color="auto"/>
                      </w:divBdr>
                    </w:div>
                  </w:divsChild>
                </w:div>
                <w:div w:id="772168405">
                  <w:marLeft w:val="0"/>
                  <w:marRight w:val="0"/>
                  <w:marTop w:val="0"/>
                  <w:marBottom w:val="0"/>
                  <w:divBdr>
                    <w:top w:val="none" w:sz="0" w:space="0" w:color="auto"/>
                    <w:left w:val="none" w:sz="0" w:space="0" w:color="auto"/>
                    <w:bottom w:val="none" w:sz="0" w:space="0" w:color="auto"/>
                    <w:right w:val="none" w:sz="0" w:space="0" w:color="auto"/>
                  </w:divBdr>
                  <w:divsChild>
                    <w:div w:id="772168364">
                      <w:marLeft w:val="0"/>
                      <w:marRight w:val="0"/>
                      <w:marTop w:val="0"/>
                      <w:marBottom w:val="0"/>
                      <w:divBdr>
                        <w:top w:val="none" w:sz="0" w:space="0" w:color="auto"/>
                        <w:left w:val="none" w:sz="0" w:space="0" w:color="auto"/>
                        <w:bottom w:val="none" w:sz="0" w:space="0" w:color="auto"/>
                        <w:right w:val="none" w:sz="0" w:space="0" w:color="auto"/>
                      </w:divBdr>
                    </w:div>
                  </w:divsChild>
                </w:div>
                <w:div w:id="772168407">
                  <w:marLeft w:val="0"/>
                  <w:marRight w:val="0"/>
                  <w:marTop w:val="0"/>
                  <w:marBottom w:val="0"/>
                  <w:divBdr>
                    <w:top w:val="none" w:sz="0" w:space="0" w:color="auto"/>
                    <w:left w:val="none" w:sz="0" w:space="0" w:color="auto"/>
                    <w:bottom w:val="none" w:sz="0" w:space="0" w:color="auto"/>
                    <w:right w:val="none" w:sz="0" w:space="0" w:color="auto"/>
                  </w:divBdr>
                  <w:divsChild>
                    <w:div w:id="772168454">
                      <w:marLeft w:val="0"/>
                      <w:marRight w:val="0"/>
                      <w:marTop w:val="0"/>
                      <w:marBottom w:val="0"/>
                      <w:divBdr>
                        <w:top w:val="none" w:sz="0" w:space="0" w:color="auto"/>
                        <w:left w:val="none" w:sz="0" w:space="0" w:color="auto"/>
                        <w:bottom w:val="none" w:sz="0" w:space="0" w:color="auto"/>
                        <w:right w:val="none" w:sz="0" w:space="0" w:color="auto"/>
                      </w:divBdr>
                    </w:div>
                  </w:divsChild>
                </w:div>
                <w:div w:id="772168413">
                  <w:marLeft w:val="0"/>
                  <w:marRight w:val="0"/>
                  <w:marTop w:val="0"/>
                  <w:marBottom w:val="0"/>
                  <w:divBdr>
                    <w:top w:val="none" w:sz="0" w:space="0" w:color="auto"/>
                    <w:left w:val="none" w:sz="0" w:space="0" w:color="auto"/>
                    <w:bottom w:val="none" w:sz="0" w:space="0" w:color="auto"/>
                    <w:right w:val="none" w:sz="0" w:space="0" w:color="auto"/>
                  </w:divBdr>
                  <w:divsChild>
                    <w:div w:id="772168401">
                      <w:marLeft w:val="0"/>
                      <w:marRight w:val="0"/>
                      <w:marTop w:val="0"/>
                      <w:marBottom w:val="0"/>
                      <w:divBdr>
                        <w:top w:val="none" w:sz="0" w:space="0" w:color="auto"/>
                        <w:left w:val="none" w:sz="0" w:space="0" w:color="auto"/>
                        <w:bottom w:val="none" w:sz="0" w:space="0" w:color="auto"/>
                        <w:right w:val="none" w:sz="0" w:space="0" w:color="auto"/>
                      </w:divBdr>
                    </w:div>
                  </w:divsChild>
                </w:div>
                <w:div w:id="772168420">
                  <w:marLeft w:val="0"/>
                  <w:marRight w:val="0"/>
                  <w:marTop w:val="0"/>
                  <w:marBottom w:val="0"/>
                  <w:divBdr>
                    <w:top w:val="none" w:sz="0" w:space="0" w:color="auto"/>
                    <w:left w:val="none" w:sz="0" w:space="0" w:color="auto"/>
                    <w:bottom w:val="none" w:sz="0" w:space="0" w:color="auto"/>
                    <w:right w:val="none" w:sz="0" w:space="0" w:color="auto"/>
                  </w:divBdr>
                  <w:divsChild>
                    <w:div w:id="772168262">
                      <w:marLeft w:val="0"/>
                      <w:marRight w:val="0"/>
                      <w:marTop w:val="0"/>
                      <w:marBottom w:val="0"/>
                      <w:divBdr>
                        <w:top w:val="none" w:sz="0" w:space="0" w:color="auto"/>
                        <w:left w:val="none" w:sz="0" w:space="0" w:color="auto"/>
                        <w:bottom w:val="none" w:sz="0" w:space="0" w:color="auto"/>
                        <w:right w:val="none" w:sz="0" w:space="0" w:color="auto"/>
                      </w:divBdr>
                    </w:div>
                  </w:divsChild>
                </w:div>
                <w:div w:id="772168423">
                  <w:marLeft w:val="0"/>
                  <w:marRight w:val="0"/>
                  <w:marTop w:val="0"/>
                  <w:marBottom w:val="0"/>
                  <w:divBdr>
                    <w:top w:val="none" w:sz="0" w:space="0" w:color="auto"/>
                    <w:left w:val="none" w:sz="0" w:space="0" w:color="auto"/>
                    <w:bottom w:val="none" w:sz="0" w:space="0" w:color="auto"/>
                    <w:right w:val="none" w:sz="0" w:space="0" w:color="auto"/>
                  </w:divBdr>
                  <w:divsChild>
                    <w:div w:id="772168211">
                      <w:marLeft w:val="0"/>
                      <w:marRight w:val="0"/>
                      <w:marTop w:val="0"/>
                      <w:marBottom w:val="0"/>
                      <w:divBdr>
                        <w:top w:val="none" w:sz="0" w:space="0" w:color="auto"/>
                        <w:left w:val="none" w:sz="0" w:space="0" w:color="auto"/>
                        <w:bottom w:val="none" w:sz="0" w:space="0" w:color="auto"/>
                        <w:right w:val="none" w:sz="0" w:space="0" w:color="auto"/>
                      </w:divBdr>
                    </w:div>
                  </w:divsChild>
                </w:div>
                <w:div w:id="772168424">
                  <w:marLeft w:val="0"/>
                  <w:marRight w:val="0"/>
                  <w:marTop w:val="0"/>
                  <w:marBottom w:val="0"/>
                  <w:divBdr>
                    <w:top w:val="none" w:sz="0" w:space="0" w:color="auto"/>
                    <w:left w:val="none" w:sz="0" w:space="0" w:color="auto"/>
                    <w:bottom w:val="none" w:sz="0" w:space="0" w:color="auto"/>
                    <w:right w:val="none" w:sz="0" w:space="0" w:color="auto"/>
                  </w:divBdr>
                  <w:divsChild>
                    <w:div w:id="772168327">
                      <w:marLeft w:val="0"/>
                      <w:marRight w:val="0"/>
                      <w:marTop w:val="0"/>
                      <w:marBottom w:val="0"/>
                      <w:divBdr>
                        <w:top w:val="none" w:sz="0" w:space="0" w:color="auto"/>
                        <w:left w:val="none" w:sz="0" w:space="0" w:color="auto"/>
                        <w:bottom w:val="none" w:sz="0" w:space="0" w:color="auto"/>
                        <w:right w:val="none" w:sz="0" w:space="0" w:color="auto"/>
                      </w:divBdr>
                    </w:div>
                  </w:divsChild>
                </w:div>
                <w:div w:id="772168425">
                  <w:marLeft w:val="0"/>
                  <w:marRight w:val="0"/>
                  <w:marTop w:val="0"/>
                  <w:marBottom w:val="0"/>
                  <w:divBdr>
                    <w:top w:val="none" w:sz="0" w:space="0" w:color="auto"/>
                    <w:left w:val="none" w:sz="0" w:space="0" w:color="auto"/>
                    <w:bottom w:val="none" w:sz="0" w:space="0" w:color="auto"/>
                    <w:right w:val="none" w:sz="0" w:space="0" w:color="auto"/>
                  </w:divBdr>
                  <w:divsChild>
                    <w:div w:id="772168123">
                      <w:marLeft w:val="0"/>
                      <w:marRight w:val="0"/>
                      <w:marTop w:val="0"/>
                      <w:marBottom w:val="0"/>
                      <w:divBdr>
                        <w:top w:val="none" w:sz="0" w:space="0" w:color="auto"/>
                        <w:left w:val="none" w:sz="0" w:space="0" w:color="auto"/>
                        <w:bottom w:val="none" w:sz="0" w:space="0" w:color="auto"/>
                        <w:right w:val="none" w:sz="0" w:space="0" w:color="auto"/>
                      </w:divBdr>
                    </w:div>
                  </w:divsChild>
                </w:div>
                <w:div w:id="772168426">
                  <w:marLeft w:val="0"/>
                  <w:marRight w:val="0"/>
                  <w:marTop w:val="0"/>
                  <w:marBottom w:val="0"/>
                  <w:divBdr>
                    <w:top w:val="none" w:sz="0" w:space="0" w:color="auto"/>
                    <w:left w:val="none" w:sz="0" w:space="0" w:color="auto"/>
                    <w:bottom w:val="none" w:sz="0" w:space="0" w:color="auto"/>
                    <w:right w:val="none" w:sz="0" w:space="0" w:color="auto"/>
                  </w:divBdr>
                  <w:divsChild>
                    <w:div w:id="772168082">
                      <w:marLeft w:val="0"/>
                      <w:marRight w:val="0"/>
                      <w:marTop w:val="0"/>
                      <w:marBottom w:val="0"/>
                      <w:divBdr>
                        <w:top w:val="none" w:sz="0" w:space="0" w:color="auto"/>
                        <w:left w:val="none" w:sz="0" w:space="0" w:color="auto"/>
                        <w:bottom w:val="none" w:sz="0" w:space="0" w:color="auto"/>
                        <w:right w:val="none" w:sz="0" w:space="0" w:color="auto"/>
                      </w:divBdr>
                    </w:div>
                  </w:divsChild>
                </w:div>
                <w:div w:id="772168434">
                  <w:marLeft w:val="0"/>
                  <w:marRight w:val="0"/>
                  <w:marTop w:val="0"/>
                  <w:marBottom w:val="0"/>
                  <w:divBdr>
                    <w:top w:val="none" w:sz="0" w:space="0" w:color="auto"/>
                    <w:left w:val="none" w:sz="0" w:space="0" w:color="auto"/>
                    <w:bottom w:val="none" w:sz="0" w:space="0" w:color="auto"/>
                    <w:right w:val="none" w:sz="0" w:space="0" w:color="auto"/>
                  </w:divBdr>
                  <w:divsChild>
                    <w:div w:id="772168190">
                      <w:marLeft w:val="0"/>
                      <w:marRight w:val="0"/>
                      <w:marTop w:val="0"/>
                      <w:marBottom w:val="0"/>
                      <w:divBdr>
                        <w:top w:val="none" w:sz="0" w:space="0" w:color="auto"/>
                        <w:left w:val="none" w:sz="0" w:space="0" w:color="auto"/>
                        <w:bottom w:val="none" w:sz="0" w:space="0" w:color="auto"/>
                        <w:right w:val="none" w:sz="0" w:space="0" w:color="auto"/>
                      </w:divBdr>
                    </w:div>
                  </w:divsChild>
                </w:div>
                <w:div w:id="772168436">
                  <w:marLeft w:val="0"/>
                  <w:marRight w:val="0"/>
                  <w:marTop w:val="0"/>
                  <w:marBottom w:val="0"/>
                  <w:divBdr>
                    <w:top w:val="none" w:sz="0" w:space="0" w:color="auto"/>
                    <w:left w:val="none" w:sz="0" w:space="0" w:color="auto"/>
                    <w:bottom w:val="none" w:sz="0" w:space="0" w:color="auto"/>
                    <w:right w:val="none" w:sz="0" w:space="0" w:color="auto"/>
                  </w:divBdr>
                  <w:divsChild>
                    <w:div w:id="772168468">
                      <w:marLeft w:val="0"/>
                      <w:marRight w:val="0"/>
                      <w:marTop w:val="0"/>
                      <w:marBottom w:val="0"/>
                      <w:divBdr>
                        <w:top w:val="none" w:sz="0" w:space="0" w:color="auto"/>
                        <w:left w:val="none" w:sz="0" w:space="0" w:color="auto"/>
                        <w:bottom w:val="none" w:sz="0" w:space="0" w:color="auto"/>
                        <w:right w:val="none" w:sz="0" w:space="0" w:color="auto"/>
                      </w:divBdr>
                    </w:div>
                  </w:divsChild>
                </w:div>
                <w:div w:id="772168439">
                  <w:marLeft w:val="0"/>
                  <w:marRight w:val="0"/>
                  <w:marTop w:val="0"/>
                  <w:marBottom w:val="0"/>
                  <w:divBdr>
                    <w:top w:val="none" w:sz="0" w:space="0" w:color="auto"/>
                    <w:left w:val="none" w:sz="0" w:space="0" w:color="auto"/>
                    <w:bottom w:val="none" w:sz="0" w:space="0" w:color="auto"/>
                    <w:right w:val="none" w:sz="0" w:space="0" w:color="auto"/>
                  </w:divBdr>
                  <w:divsChild>
                    <w:div w:id="772168295">
                      <w:marLeft w:val="0"/>
                      <w:marRight w:val="0"/>
                      <w:marTop w:val="0"/>
                      <w:marBottom w:val="0"/>
                      <w:divBdr>
                        <w:top w:val="none" w:sz="0" w:space="0" w:color="auto"/>
                        <w:left w:val="none" w:sz="0" w:space="0" w:color="auto"/>
                        <w:bottom w:val="none" w:sz="0" w:space="0" w:color="auto"/>
                        <w:right w:val="none" w:sz="0" w:space="0" w:color="auto"/>
                      </w:divBdr>
                    </w:div>
                  </w:divsChild>
                </w:div>
                <w:div w:id="772168442">
                  <w:marLeft w:val="0"/>
                  <w:marRight w:val="0"/>
                  <w:marTop w:val="0"/>
                  <w:marBottom w:val="0"/>
                  <w:divBdr>
                    <w:top w:val="none" w:sz="0" w:space="0" w:color="auto"/>
                    <w:left w:val="none" w:sz="0" w:space="0" w:color="auto"/>
                    <w:bottom w:val="none" w:sz="0" w:space="0" w:color="auto"/>
                    <w:right w:val="none" w:sz="0" w:space="0" w:color="auto"/>
                  </w:divBdr>
                  <w:divsChild>
                    <w:div w:id="772168382">
                      <w:marLeft w:val="0"/>
                      <w:marRight w:val="0"/>
                      <w:marTop w:val="0"/>
                      <w:marBottom w:val="0"/>
                      <w:divBdr>
                        <w:top w:val="none" w:sz="0" w:space="0" w:color="auto"/>
                        <w:left w:val="none" w:sz="0" w:space="0" w:color="auto"/>
                        <w:bottom w:val="none" w:sz="0" w:space="0" w:color="auto"/>
                        <w:right w:val="none" w:sz="0" w:space="0" w:color="auto"/>
                      </w:divBdr>
                    </w:div>
                  </w:divsChild>
                </w:div>
                <w:div w:id="772168444">
                  <w:marLeft w:val="0"/>
                  <w:marRight w:val="0"/>
                  <w:marTop w:val="0"/>
                  <w:marBottom w:val="0"/>
                  <w:divBdr>
                    <w:top w:val="none" w:sz="0" w:space="0" w:color="auto"/>
                    <w:left w:val="none" w:sz="0" w:space="0" w:color="auto"/>
                    <w:bottom w:val="none" w:sz="0" w:space="0" w:color="auto"/>
                    <w:right w:val="none" w:sz="0" w:space="0" w:color="auto"/>
                  </w:divBdr>
                  <w:divsChild>
                    <w:div w:id="772168451">
                      <w:marLeft w:val="0"/>
                      <w:marRight w:val="0"/>
                      <w:marTop w:val="0"/>
                      <w:marBottom w:val="0"/>
                      <w:divBdr>
                        <w:top w:val="none" w:sz="0" w:space="0" w:color="auto"/>
                        <w:left w:val="none" w:sz="0" w:space="0" w:color="auto"/>
                        <w:bottom w:val="none" w:sz="0" w:space="0" w:color="auto"/>
                        <w:right w:val="none" w:sz="0" w:space="0" w:color="auto"/>
                      </w:divBdr>
                    </w:div>
                  </w:divsChild>
                </w:div>
                <w:div w:id="772168447">
                  <w:marLeft w:val="0"/>
                  <w:marRight w:val="0"/>
                  <w:marTop w:val="0"/>
                  <w:marBottom w:val="0"/>
                  <w:divBdr>
                    <w:top w:val="none" w:sz="0" w:space="0" w:color="auto"/>
                    <w:left w:val="none" w:sz="0" w:space="0" w:color="auto"/>
                    <w:bottom w:val="none" w:sz="0" w:space="0" w:color="auto"/>
                    <w:right w:val="none" w:sz="0" w:space="0" w:color="auto"/>
                  </w:divBdr>
                  <w:divsChild>
                    <w:div w:id="772168157">
                      <w:marLeft w:val="0"/>
                      <w:marRight w:val="0"/>
                      <w:marTop w:val="0"/>
                      <w:marBottom w:val="0"/>
                      <w:divBdr>
                        <w:top w:val="none" w:sz="0" w:space="0" w:color="auto"/>
                        <w:left w:val="none" w:sz="0" w:space="0" w:color="auto"/>
                        <w:bottom w:val="none" w:sz="0" w:space="0" w:color="auto"/>
                        <w:right w:val="none" w:sz="0" w:space="0" w:color="auto"/>
                      </w:divBdr>
                    </w:div>
                    <w:div w:id="772168333">
                      <w:marLeft w:val="0"/>
                      <w:marRight w:val="0"/>
                      <w:marTop w:val="0"/>
                      <w:marBottom w:val="0"/>
                      <w:divBdr>
                        <w:top w:val="none" w:sz="0" w:space="0" w:color="auto"/>
                        <w:left w:val="none" w:sz="0" w:space="0" w:color="auto"/>
                        <w:bottom w:val="none" w:sz="0" w:space="0" w:color="auto"/>
                        <w:right w:val="none" w:sz="0" w:space="0" w:color="auto"/>
                      </w:divBdr>
                    </w:div>
                  </w:divsChild>
                </w:div>
                <w:div w:id="772168448">
                  <w:marLeft w:val="0"/>
                  <w:marRight w:val="0"/>
                  <w:marTop w:val="0"/>
                  <w:marBottom w:val="0"/>
                  <w:divBdr>
                    <w:top w:val="none" w:sz="0" w:space="0" w:color="auto"/>
                    <w:left w:val="none" w:sz="0" w:space="0" w:color="auto"/>
                    <w:bottom w:val="none" w:sz="0" w:space="0" w:color="auto"/>
                    <w:right w:val="none" w:sz="0" w:space="0" w:color="auto"/>
                  </w:divBdr>
                  <w:divsChild>
                    <w:div w:id="772168102">
                      <w:marLeft w:val="0"/>
                      <w:marRight w:val="0"/>
                      <w:marTop w:val="0"/>
                      <w:marBottom w:val="0"/>
                      <w:divBdr>
                        <w:top w:val="none" w:sz="0" w:space="0" w:color="auto"/>
                        <w:left w:val="none" w:sz="0" w:space="0" w:color="auto"/>
                        <w:bottom w:val="none" w:sz="0" w:space="0" w:color="auto"/>
                        <w:right w:val="none" w:sz="0" w:space="0" w:color="auto"/>
                      </w:divBdr>
                    </w:div>
                  </w:divsChild>
                </w:div>
                <w:div w:id="772168449">
                  <w:marLeft w:val="0"/>
                  <w:marRight w:val="0"/>
                  <w:marTop w:val="0"/>
                  <w:marBottom w:val="0"/>
                  <w:divBdr>
                    <w:top w:val="none" w:sz="0" w:space="0" w:color="auto"/>
                    <w:left w:val="none" w:sz="0" w:space="0" w:color="auto"/>
                    <w:bottom w:val="none" w:sz="0" w:space="0" w:color="auto"/>
                    <w:right w:val="none" w:sz="0" w:space="0" w:color="auto"/>
                  </w:divBdr>
                  <w:divsChild>
                    <w:div w:id="772168139">
                      <w:marLeft w:val="0"/>
                      <w:marRight w:val="0"/>
                      <w:marTop w:val="0"/>
                      <w:marBottom w:val="0"/>
                      <w:divBdr>
                        <w:top w:val="none" w:sz="0" w:space="0" w:color="auto"/>
                        <w:left w:val="none" w:sz="0" w:space="0" w:color="auto"/>
                        <w:bottom w:val="none" w:sz="0" w:space="0" w:color="auto"/>
                        <w:right w:val="none" w:sz="0" w:space="0" w:color="auto"/>
                      </w:divBdr>
                    </w:div>
                  </w:divsChild>
                </w:div>
                <w:div w:id="772168453">
                  <w:marLeft w:val="0"/>
                  <w:marRight w:val="0"/>
                  <w:marTop w:val="0"/>
                  <w:marBottom w:val="0"/>
                  <w:divBdr>
                    <w:top w:val="none" w:sz="0" w:space="0" w:color="auto"/>
                    <w:left w:val="none" w:sz="0" w:space="0" w:color="auto"/>
                    <w:bottom w:val="none" w:sz="0" w:space="0" w:color="auto"/>
                    <w:right w:val="none" w:sz="0" w:space="0" w:color="auto"/>
                  </w:divBdr>
                  <w:divsChild>
                    <w:div w:id="772168172">
                      <w:marLeft w:val="0"/>
                      <w:marRight w:val="0"/>
                      <w:marTop w:val="0"/>
                      <w:marBottom w:val="0"/>
                      <w:divBdr>
                        <w:top w:val="none" w:sz="0" w:space="0" w:color="auto"/>
                        <w:left w:val="none" w:sz="0" w:space="0" w:color="auto"/>
                        <w:bottom w:val="none" w:sz="0" w:space="0" w:color="auto"/>
                        <w:right w:val="none" w:sz="0" w:space="0" w:color="auto"/>
                      </w:divBdr>
                    </w:div>
                  </w:divsChild>
                </w:div>
                <w:div w:id="772168457">
                  <w:marLeft w:val="0"/>
                  <w:marRight w:val="0"/>
                  <w:marTop w:val="0"/>
                  <w:marBottom w:val="0"/>
                  <w:divBdr>
                    <w:top w:val="none" w:sz="0" w:space="0" w:color="auto"/>
                    <w:left w:val="none" w:sz="0" w:space="0" w:color="auto"/>
                    <w:bottom w:val="none" w:sz="0" w:space="0" w:color="auto"/>
                    <w:right w:val="none" w:sz="0" w:space="0" w:color="auto"/>
                  </w:divBdr>
                  <w:divsChild>
                    <w:div w:id="77216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168321">
          <w:marLeft w:val="0"/>
          <w:marRight w:val="0"/>
          <w:marTop w:val="0"/>
          <w:marBottom w:val="0"/>
          <w:divBdr>
            <w:top w:val="none" w:sz="0" w:space="0" w:color="auto"/>
            <w:left w:val="none" w:sz="0" w:space="0" w:color="auto"/>
            <w:bottom w:val="none" w:sz="0" w:space="0" w:color="auto"/>
            <w:right w:val="none" w:sz="0" w:space="0" w:color="auto"/>
          </w:divBdr>
        </w:div>
        <w:div w:id="772168422">
          <w:marLeft w:val="0"/>
          <w:marRight w:val="0"/>
          <w:marTop w:val="0"/>
          <w:marBottom w:val="0"/>
          <w:divBdr>
            <w:top w:val="none" w:sz="0" w:space="0" w:color="auto"/>
            <w:left w:val="none" w:sz="0" w:space="0" w:color="auto"/>
            <w:bottom w:val="none" w:sz="0" w:space="0" w:color="auto"/>
            <w:right w:val="none" w:sz="0" w:space="0" w:color="auto"/>
          </w:divBdr>
        </w:div>
        <w:div w:id="772168450">
          <w:marLeft w:val="0"/>
          <w:marRight w:val="0"/>
          <w:marTop w:val="0"/>
          <w:marBottom w:val="0"/>
          <w:divBdr>
            <w:top w:val="none" w:sz="0" w:space="0" w:color="auto"/>
            <w:left w:val="none" w:sz="0" w:space="0" w:color="auto"/>
            <w:bottom w:val="none" w:sz="0" w:space="0" w:color="auto"/>
            <w:right w:val="none" w:sz="0" w:space="0" w:color="auto"/>
          </w:divBdr>
        </w:div>
      </w:divsChild>
    </w:div>
    <w:div w:id="77216844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1F27749DF17504086F09164026AA3CE" ma:contentTypeVersion="9" ma:contentTypeDescription="Kurkite naują dokumentą." ma:contentTypeScope="" ma:versionID="b4dc19f3536dd37a6715e0e91165a365">
  <xsd:schema xmlns:xsd="http://www.w3.org/2001/XMLSchema" xmlns:xs="http://www.w3.org/2001/XMLSchema" xmlns:p="http://schemas.microsoft.com/office/2006/metadata/properties" xmlns:ns2="adaae337-ca80-4af6-88e4-3a7d19116c8e" xmlns:ns3="aa9b9fa1-9c54-403c-889f-0a3f9d0eef33" targetNamespace="http://schemas.microsoft.com/office/2006/metadata/properties" ma:root="true" ma:fieldsID="0bdc9b2c87270c4941e149f30d681e96" ns2:_="" ns3:_="">
    <xsd:import namespace="adaae337-ca80-4af6-88e4-3a7d19116c8e"/>
    <xsd:import namespace="aa9b9fa1-9c54-403c-889f-0a3f9d0eef33"/>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ae337-ca80-4af6-88e4-3a7d19116c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9b9fa1-9c54-403c-889f-0a3f9d0eef33"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EB0B1-1B17-45B5-88EE-A977A34E4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ae337-ca80-4af6-88e4-3a7d19116c8e"/>
    <ds:schemaRef ds:uri="aa9b9fa1-9c54-403c-889f-0a3f9d0eef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0A51FF-AFAC-4410-89CD-0877AC6A36B0}">
  <ds:schemaRefs>
    <ds:schemaRef ds:uri="http://schemas.microsoft.com/sharepoint/v3/contenttype/forms"/>
  </ds:schemaRefs>
</ds:datastoreItem>
</file>

<file path=customXml/itemProps3.xml><?xml version="1.0" encoding="utf-8"?>
<ds:datastoreItem xmlns:ds="http://schemas.openxmlformats.org/officeDocument/2006/customXml" ds:itemID="{CD88CDFB-10D0-4BF6-A645-68E10610C66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52DD97-54E3-4A04-8DC1-CC4B48970E2F}">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13</Pages>
  <Words>3812</Words>
  <Characters>21827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Brigita Skliuderytė</cp:lastModifiedBy>
  <cp:revision>4</cp:revision>
  <dcterms:created xsi:type="dcterms:W3CDTF">2025-05-12T09:59:00Z</dcterms:created>
  <dcterms:modified xsi:type="dcterms:W3CDTF">2025-06-02T20:35:00Z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0x01010061F27749DF17504086F09164026AA3CE</vt:lpwstr>
  </property>
</Properties>
</file>